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20" w:rsidRPr="00DF1015" w:rsidRDefault="00CF6937" w:rsidP="00E50E8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INFRASTRUCTURE MANAGER</w:t>
      </w:r>
      <w:r w:rsidR="00DF1015" w:rsidRPr="00DF1015">
        <w:rPr>
          <w:b/>
          <w:sz w:val="28"/>
          <w:szCs w:val="28"/>
        </w:rPr>
        <w:t>/SPECIALIST</w:t>
      </w:r>
    </w:p>
    <w:p w:rsidR="00DF1015" w:rsidRDefault="00DF1015" w:rsidP="00E50E82"/>
    <w:p w:rsidR="008C24A0" w:rsidRPr="008C24A0" w:rsidRDefault="008C24A0" w:rsidP="00E50E82">
      <w:pPr>
        <w:rPr>
          <w:b/>
        </w:rPr>
      </w:pPr>
      <w:r w:rsidRPr="008C24A0">
        <w:rPr>
          <w:b/>
        </w:rPr>
        <w:t>Preamble</w:t>
      </w:r>
    </w:p>
    <w:p w:rsidR="005A51D9" w:rsidRDefault="005A51D9" w:rsidP="005A51D9">
      <w:pPr>
        <w:ind w:right="141"/>
      </w:pPr>
      <w:r>
        <w:t xml:space="preserve">The Infrastructure Manager/Specialist (IM/S) Classification was introduced to recognise the skills, competencies and expertise required by certain positions in the ACT Public Service in the delivery of infrastructure and associated works.  </w:t>
      </w:r>
    </w:p>
    <w:p w:rsidR="005A51D9" w:rsidRDefault="005A51D9" w:rsidP="00E50E82"/>
    <w:p w:rsidR="008C24A0" w:rsidRDefault="005A51D9" w:rsidP="00E50E82">
      <w:r>
        <w:t>The IM/S classification is an extension of the existing classification framework, beyond the Senior Professional Officer Grade A (and equivalent) classification which extends to the entry of the Band 1 Executive salary level.  Accordingly, roles in the IM/S3 classification will exhibit technical expertise alongside executive-like capabilities.</w:t>
      </w:r>
    </w:p>
    <w:p w:rsidR="008C24A0" w:rsidRDefault="008C24A0" w:rsidP="00E50E82"/>
    <w:p w:rsidR="00040D61" w:rsidRPr="00040D61" w:rsidRDefault="00040D61" w:rsidP="00E50E82">
      <w:pPr>
        <w:rPr>
          <w:b/>
        </w:rPr>
      </w:pPr>
      <w:r w:rsidRPr="00040D61">
        <w:rPr>
          <w:b/>
        </w:rPr>
        <w:t>Scope</w:t>
      </w:r>
    </w:p>
    <w:p w:rsidR="00040D61" w:rsidRDefault="00040D61" w:rsidP="00E50E82">
      <w:r>
        <w:t>The Infrastructure Manager/Specialist classification applies to roles wholly or predominantly directly engaged in the development, delivery, management, operations and/or maintenance of major/significant infrastructure projects (excluding ICT infrastructure).</w:t>
      </w:r>
    </w:p>
    <w:p w:rsidR="008C24A0" w:rsidRDefault="008C24A0" w:rsidP="00E50E82"/>
    <w:p w:rsidR="008C24A0" w:rsidRPr="005A51D9" w:rsidRDefault="005A51D9" w:rsidP="00E50E82">
      <w:pPr>
        <w:rPr>
          <w:b/>
        </w:rPr>
      </w:pPr>
      <w:r w:rsidRPr="005A51D9">
        <w:rPr>
          <w:b/>
        </w:rPr>
        <w:t>Pre-requisite Qualifications and/or Experience</w:t>
      </w:r>
    </w:p>
    <w:p w:rsidR="005A51D9" w:rsidRPr="00900978" w:rsidRDefault="005A51D9" w:rsidP="005A51D9">
      <w:pPr>
        <w:spacing w:after="120"/>
      </w:pPr>
      <w:r>
        <w:t xml:space="preserve">Positions classified as </w:t>
      </w:r>
      <w:r w:rsidR="00AF7816">
        <w:t>an</w:t>
      </w:r>
      <w:r>
        <w:t xml:space="preserve"> Infrastructure Manager/Specialist require </w:t>
      </w:r>
      <w:r w:rsidR="005B7D98">
        <w:t xml:space="preserve">the occupant to hold </w:t>
      </w:r>
      <w:r>
        <w:t xml:space="preserve">recognised qualifications </w:t>
      </w:r>
      <w:r w:rsidR="005B7D98">
        <w:t>and/or experience in one or more of the following fields</w:t>
      </w:r>
      <w:r>
        <w:t>:</w:t>
      </w:r>
    </w:p>
    <w:p w:rsidR="005A51D9" w:rsidRPr="00900978" w:rsidRDefault="005A51D9" w:rsidP="005A51D9">
      <w:pPr>
        <w:numPr>
          <w:ilvl w:val="0"/>
          <w:numId w:val="10"/>
        </w:numPr>
        <w:spacing w:after="120"/>
        <w:ind w:hanging="357"/>
      </w:pPr>
      <w:r w:rsidRPr="00900978">
        <w:t xml:space="preserve">Engineering – a four year degree or higher qualification accredited by Engineers Australia </w:t>
      </w:r>
      <w:r w:rsidR="0041086E" w:rsidRPr="00900978">
        <w:t xml:space="preserve">or Professionals Australia </w:t>
      </w:r>
      <w:r w:rsidRPr="00900978">
        <w:t xml:space="preserve">for recognition as a Professional Engineer (including recognition of </w:t>
      </w:r>
      <w:r w:rsidR="005B7D98" w:rsidRPr="00900978">
        <w:t xml:space="preserve">equivalent </w:t>
      </w:r>
      <w:r w:rsidRPr="00900978">
        <w:t>overseas Engineering qualifications)</w:t>
      </w:r>
      <w:r w:rsidR="00971519" w:rsidRPr="00900978">
        <w:t xml:space="preserve"> </w:t>
      </w:r>
      <w:r w:rsidR="00472048" w:rsidRPr="00900978">
        <w:t>and a minimum of ten</w:t>
      </w:r>
      <w:r w:rsidR="00971519" w:rsidRPr="00900978">
        <w:t xml:space="preserve"> years relevant experience in Engineering</w:t>
      </w:r>
      <w:r w:rsidRPr="00900978">
        <w:t>; or</w:t>
      </w:r>
    </w:p>
    <w:p w:rsidR="005A51D9" w:rsidRPr="00900978" w:rsidRDefault="005A51D9" w:rsidP="005A51D9">
      <w:pPr>
        <w:numPr>
          <w:ilvl w:val="0"/>
          <w:numId w:val="10"/>
        </w:numPr>
        <w:spacing w:after="120"/>
        <w:ind w:hanging="357"/>
      </w:pPr>
      <w:r w:rsidRPr="00900978">
        <w:t xml:space="preserve">Architecture – a three year degree or higher </w:t>
      </w:r>
      <w:r w:rsidR="00472048" w:rsidRPr="00900978">
        <w:t xml:space="preserve">qualification </w:t>
      </w:r>
      <w:r w:rsidRPr="00900978">
        <w:t xml:space="preserve">accredited by </w:t>
      </w:r>
      <w:r w:rsidRPr="00900978">
        <w:rPr>
          <w:lang w:val="en"/>
        </w:rPr>
        <w:t xml:space="preserve">an </w:t>
      </w:r>
      <w:r w:rsidR="005B7D98" w:rsidRPr="00900978">
        <w:rPr>
          <w:lang w:val="en"/>
        </w:rPr>
        <w:t>Australian S</w:t>
      </w:r>
      <w:r w:rsidRPr="00900978">
        <w:rPr>
          <w:lang w:val="en"/>
        </w:rPr>
        <w:t xml:space="preserve">tate or </w:t>
      </w:r>
      <w:r w:rsidR="005B7D98" w:rsidRPr="00900978">
        <w:rPr>
          <w:lang w:val="en"/>
        </w:rPr>
        <w:t>T</w:t>
      </w:r>
      <w:r w:rsidRPr="00900978">
        <w:rPr>
          <w:lang w:val="en"/>
        </w:rPr>
        <w:t xml:space="preserve">erritory architecture authority </w:t>
      </w:r>
      <w:r w:rsidRPr="00900978">
        <w:t xml:space="preserve">for recognition as a Professional Architect (including recognition of </w:t>
      </w:r>
      <w:r w:rsidR="005B7D98" w:rsidRPr="00900978">
        <w:t xml:space="preserve">equivalent </w:t>
      </w:r>
      <w:r w:rsidRPr="00900978">
        <w:t>overseas qualifications)</w:t>
      </w:r>
      <w:r w:rsidR="00971519" w:rsidRPr="00900978">
        <w:t xml:space="preserve"> and a minimum </w:t>
      </w:r>
      <w:r w:rsidR="00472048" w:rsidRPr="00900978">
        <w:t>of ten</w:t>
      </w:r>
      <w:r w:rsidR="00971519" w:rsidRPr="00900978">
        <w:t xml:space="preserve"> years relevant experience in Architecture</w:t>
      </w:r>
      <w:r w:rsidRPr="00900978">
        <w:t>; or</w:t>
      </w:r>
      <w:r w:rsidRPr="00900978">
        <w:rPr>
          <w:lang w:val="en"/>
        </w:rPr>
        <w:t xml:space="preserve"> </w:t>
      </w:r>
    </w:p>
    <w:p w:rsidR="005A51D9" w:rsidRPr="00900978" w:rsidRDefault="005B7D98" w:rsidP="005A51D9">
      <w:pPr>
        <w:numPr>
          <w:ilvl w:val="0"/>
          <w:numId w:val="10"/>
        </w:numPr>
        <w:spacing w:after="120"/>
        <w:ind w:hanging="357"/>
      </w:pPr>
      <w:r w:rsidRPr="00900978">
        <w:t>Project M</w:t>
      </w:r>
      <w:r w:rsidR="005A51D9" w:rsidRPr="00900978">
        <w:t>anagement – either:</w:t>
      </w:r>
    </w:p>
    <w:p w:rsidR="005A51D9" w:rsidRPr="00900978" w:rsidRDefault="005B7D98" w:rsidP="005A51D9">
      <w:pPr>
        <w:numPr>
          <w:ilvl w:val="1"/>
          <w:numId w:val="10"/>
        </w:numPr>
        <w:spacing w:after="120"/>
        <w:ind w:hanging="357"/>
      </w:pPr>
      <w:r w:rsidRPr="00900978">
        <w:t>a diploma in Project M</w:t>
      </w:r>
      <w:r w:rsidR="005A51D9" w:rsidRPr="00900978">
        <w:t xml:space="preserve">anagement </w:t>
      </w:r>
      <w:r w:rsidR="005A51D9" w:rsidRPr="00900978">
        <w:rPr>
          <w:lang w:val="en"/>
        </w:rPr>
        <w:t xml:space="preserve">accredited by an </w:t>
      </w:r>
      <w:r w:rsidRPr="00900978">
        <w:rPr>
          <w:lang w:val="en"/>
        </w:rPr>
        <w:t>Australian S</w:t>
      </w:r>
      <w:r w:rsidR="005A51D9" w:rsidRPr="00900978">
        <w:rPr>
          <w:lang w:val="en"/>
        </w:rPr>
        <w:t xml:space="preserve">tate or </w:t>
      </w:r>
      <w:r w:rsidRPr="00900978">
        <w:rPr>
          <w:lang w:val="en"/>
        </w:rPr>
        <w:t>T</w:t>
      </w:r>
      <w:r w:rsidR="005A51D9" w:rsidRPr="00900978">
        <w:rPr>
          <w:lang w:val="en"/>
        </w:rPr>
        <w:t>e</w:t>
      </w:r>
      <w:r w:rsidRPr="00900978">
        <w:rPr>
          <w:lang w:val="en"/>
        </w:rPr>
        <w:t>rritory t</w:t>
      </w:r>
      <w:r w:rsidR="005A51D9" w:rsidRPr="00900978">
        <w:rPr>
          <w:lang w:val="en"/>
        </w:rPr>
        <w:t xml:space="preserve">ertiary education institution or an </w:t>
      </w:r>
      <w:r w:rsidRPr="00900978">
        <w:rPr>
          <w:lang w:val="en"/>
        </w:rPr>
        <w:t xml:space="preserve">equivalent </w:t>
      </w:r>
      <w:r w:rsidR="005A51D9" w:rsidRPr="00900978">
        <w:rPr>
          <w:lang w:val="en"/>
        </w:rPr>
        <w:t>overseas qualification that is eligible for reciprocal recognition in Australia</w:t>
      </w:r>
      <w:r w:rsidR="00472048" w:rsidRPr="00900978">
        <w:rPr>
          <w:lang w:val="en"/>
        </w:rPr>
        <w:t xml:space="preserve"> and </w:t>
      </w:r>
      <w:r w:rsidR="00472048" w:rsidRPr="00900978">
        <w:t>a minimum of ten years relevant experience in project management</w:t>
      </w:r>
      <w:r w:rsidR="005A51D9" w:rsidRPr="00900978">
        <w:rPr>
          <w:lang w:val="en"/>
        </w:rPr>
        <w:t>; or</w:t>
      </w:r>
    </w:p>
    <w:p w:rsidR="005A51D9" w:rsidRPr="00900978" w:rsidRDefault="005A51D9" w:rsidP="005A51D9">
      <w:pPr>
        <w:numPr>
          <w:ilvl w:val="1"/>
          <w:numId w:val="10"/>
        </w:numPr>
        <w:spacing w:after="120"/>
        <w:ind w:hanging="357"/>
        <w:rPr>
          <w:lang w:val="en"/>
        </w:rPr>
      </w:pPr>
      <w:r w:rsidRPr="00900978">
        <w:rPr>
          <w:lang w:val="en"/>
        </w:rPr>
        <w:t>certification by a professional body</w:t>
      </w:r>
      <w:r w:rsidR="00957606" w:rsidRPr="00900978">
        <w:rPr>
          <w:lang w:val="en"/>
        </w:rPr>
        <w:t>,</w:t>
      </w:r>
      <w:r w:rsidRPr="00900978">
        <w:rPr>
          <w:lang w:val="en"/>
        </w:rPr>
        <w:t xml:space="preserve"> such as the Australian Institute of Project Management (AIPM)</w:t>
      </w:r>
      <w:r w:rsidR="00957606" w:rsidRPr="00900978">
        <w:rPr>
          <w:lang w:val="en"/>
        </w:rPr>
        <w:t>,</w:t>
      </w:r>
      <w:r w:rsidRPr="00900978">
        <w:rPr>
          <w:lang w:val="en"/>
        </w:rPr>
        <w:t xml:space="preserve"> to the level of Certified </w:t>
      </w:r>
      <w:r w:rsidR="00AF7816" w:rsidRPr="00900978">
        <w:rPr>
          <w:lang w:val="en"/>
        </w:rPr>
        <w:t>Practicing</w:t>
      </w:r>
      <w:r w:rsidRPr="00900978">
        <w:rPr>
          <w:lang w:val="en"/>
        </w:rPr>
        <w:t xml:space="preserve"> Project Director (CPPD) or Certified </w:t>
      </w:r>
      <w:r w:rsidR="00AF7816" w:rsidRPr="00900978">
        <w:rPr>
          <w:lang w:val="en"/>
        </w:rPr>
        <w:t>Practicing</w:t>
      </w:r>
      <w:r w:rsidRPr="00900978">
        <w:rPr>
          <w:lang w:val="en"/>
        </w:rPr>
        <w:t xml:space="preserve"> Portfolio Executive (CPPE), in addition to a relevant degree or higher </w:t>
      </w:r>
      <w:r w:rsidR="00472048" w:rsidRPr="00900978">
        <w:rPr>
          <w:lang w:val="en"/>
        </w:rPr>
        <w:t xml:space="preserve">qualification </w:t>
      </w:r>
      <w:r w:rsidRPr="00900978">
        <w:rPr>
          <w:lang w:val="en"/>
        </w:rPr>
        <w:t xml:space="preserve">issued by an </w:t>
      </w:r>
      <w:r w:rsidR="005B7D98" w:rsidRPr="00900978">
        <w:rPr>
          <w:lang w:val="en"/>
        </w:rPr>
        <w:t>Australian S</w:t>
      </w:r>
      <w:r w:rsidRPr="00900978">
        <w:rPr>
          <w:lang w:val="en"/>
        </w:rPr>
        <w:t xml:space="preserve">tate or </w:t>
      </w:r>
      <w:r w:rsidR="005B7D98" w:rsidRPr="00900978">
        <w:rPr>
          <w:lang w:val="en"/>
        </w:rPr>
        <w:t>T</w:t>
      </w:r>
      <w:r w:rsidRPr="00900978">
        <w:rPr>
          <w:lang w:val="en"/>
        </w:rPr>
        <w:t>e</w:t>
      </w:r>
      <w:r w:rsidR="005B7D98" w:rsidRPr="00900978">
        <w:rPr>
          <w:lang w:val="en"/>
        </w:rPr>
        <w:t>rritory t</w:t>
      </w:r>
      <w:r w:rsidRPr="00900978">
        <w:rPr>
          <w:lang w:val="en"/>
        </w:rPr>
        <w:t xml:space="preserve">ertiary education institution or an </w:t>
      </w:r>
      <w:r w:rsidR="005B7D98" w:rsidRPr="00900978">
        <w:rPr>
          <w:lang w:val="en"/>
        </w:rPr>
        <w:t xml:space="preserve">equivalent </w:t>
      </w:r>
      <w:r w:rsidRPr="00900978">
        <w:rPr>
          <w:lang w:val="en"/>
        </w:rPr>
        <w:t>overseas qualification that is eligible for reci</w:t>
      </w:r>
      <w:r w:rsidR="005B7D98" w:rsidRPr="00900978">
        <w:rPr>
          <w:lang w:val="en"/>
        </w:rPr>
        <w:t>procal recognition in Australia</w:t>
      </w:r>
      <w:r w:rsidR="00472048" w:rsidRPr="00900978">
        <w:rPr>
          <w:lang w:val="en"/>
        </w:rPr>
        <w:t xml:space="preserve"> and </w:t>
      </w:r>
      <w:r w:rsidR="00472048" w:rsidRPr="00900978">
        <w:t>a minimum of ten years relevant experience in project management</w:t>
      </w:r>
      <w:r w:rsidR="005B7D98" w:rsidRPr="00900978">
        <w:rPr>
          <w:lang w:val="en"/>
        </w:rPr>
        <w:t>; or</w:t>
      </w:r>
    </w:p>
    <w:p w:rsidR="005B7D98" w:rsidRPr="00900978" w:rsidRDefault="005B7D98" w:rsidP="005A51D9">
      <w:pPr>
        <w:numPr>
          <w:ilvl w:val="1"/>
          <w:numId w:val="10"/>
        </w:numPr>
        <w:spacing w:after="120"/>
        <w:ind w:hanging="357"/>
        <w:rPr>
          <w:lang w:val="en"/>
        </w:rPr>
      </w:pPr>
      <w:r w:rsidRPr="00900978">
        <w:rPr>
          <w:lang w:val="en"/>
        </w:rPr>
        <w:t>have a</w:t>
      </w:r>
      <w:r w:rsidR="00AE1DC5" w:rsidRPr="00900978">
        <w:rPr>
          <w:lang w:val="en"/>
        </w:rPr>
        <w:t xml:space="preserve">t least 10 years </w:t>
      </w:r>
      <w:r w:rsidR="00431DCE" w:rsidRPr="00900978">
        <w:rPr>
          <w:lang w:val="en"/>
        </w:rPr>
        <w:t xml:space="preserve">relevant </w:t>
      </w:r>
      <w:r w:rsidR="00AE1DC5" w:rsidRPr="00900978">
        <w:rPr>
          <w:lang w:val="en"/>
        </w:rPr>
        <w:t>experience in project m</w:t>
      </w:r>
      <w:r w:rsidR="00431DCE" w:rsidRPr="00900978">
        <w:rPr>
          <w:lang w:val="en"/>
        </w:rPr>
        <w:t>anagement, as described in the work levels.</w:t>
      </w:r>
    </w:p>
    <w:p w:rsidR="00040D61" w:rsidRPr="00040D61" w:rsidRDefault="008C24A0" w:rsidP="00E50E82">
      <w:pPr>
        <w:rPr>
          <w:b/>
        </w:rPr>
      </w:pPr>
      <w:r>
        <w:br w:type="page"/>
      </w:r>
      <w:r w:rsidR="00B90F7B">
        <w:rPr>
          <w:b/>
        </w:rPr>
        <w:lastRenderedPageBreak/>
        <w:t>Transitional Arrangements</w:t>
      </w:r>
    </w:p>
    <w:p w:rsidR="00B90F7B" w:rsidRDefault="00040D61" w:rsidP="00E50E82">
      <w:r>
        <w:t>I</w:t>
      </w:r>
      <w:r w:rsidR="00B90F7B">
        <w:t>n accordance with subclause T6.1</w:t>
      </w:r>
      <w:r>
        <w:t xml:space="preserve"> of the </w:t>
      </w:r>
      <w:r w:rsidR="00B90F7B" w:rsidRPr="00B90F7B">
        <w:rPr>
          <w:i/>
        </w:rPr>
        <w:t xml:space="preserve">ACT Public Sector </w:t>
      </w:r>
      <w:r w:rsidRPr="00B90F7B">
        <w:rPr>
          <w:i/>
        </w:rPr>
        <w:t>Technical and Other Professional Enterprise Agreement 2013-2017</w:t>
      </w:r>
      <w:r>
        <w:t xml:space="preserve">, </w:t>
      </w:r>
      <w:r w:rsidR="00B90F7B">
        <w:t>this document sets out the eligibility requirements for access to the Infrastructure Manager/Specialist classifications.</w:t>
      </w:r>
      <w:r w:rsidR="00076E76">
        <w:t xml:space="preserve"> Consistent with the enterprise agreeme</w:t>
      </w:r>
      <w:r w:rsidR="00227D86">
        <w:t>nt the transitional steps</w:t>
      </w:r>
      <w:r w:rsidR="00076E76">
        <w:t xml:space="preserve"> are as follows:</w:t>
      </w:r>
    </w:p>
    <w:p w:rsidR="00B90F7B" w:rsidRPr="00FB442A" w:rsidRDefault="00B90F7B" w:rsidP="00E50E82">
      <w:pPr>
        <w:rPr>
          <w:sz w:val="12"/>
          <w:szCs w:val="12"/>
        </w:rPr>
      </w:pPr>
    </w:p>
    <w:p w:rsidR="00076E76" w:rsidRDefault="00076E76" w:rsidP="00E50E82">
      <w:r w:rsidRPr="00076E76">
        <w:rPr>
          <w:u w:val="single"/>
        </w:rPr>
        <w:t>Step 1</w:t>
      </w:r>
      <w:r>
        <w:tab/>
        <w:t>Eligibility requirements for access to the Infrastructure Manager/Specialist classifications are developed.</w:t>
      </w:r>
    </w:p>
    <w:p w:rsidR="00076E76" w:rsidRPr="00FB442A" w:rsidRDefault="00076E76" w:rsidP="00E50E82">
      <w:pPr>
        <w:rPr>
          <w:sz w:val="12"/>
          <w:szCs w:val="12"/>
        </w:rPr>
      </w:pPr>
    </w:p>
    <w:p w:rsidR="00040D61" w:rsidRDefault="00076E76" w:rsidP="00076E76">
      <w:pPr>
        <w:tabs>
          <w:tab w:val="left" w:pos="709"/>
        </w:tabs>
        <w:ind w:left="709" w:hanging="709"/>
      </w:pPr>
      <w:r w:rsidRPr="00076E76">
        <w:rPr>
          <w:u w:val="single"/>
        </w:rPr>
        <w:t>Step 2</w:t>
      </w:r>
      <w:r>
        <w:tab/>
        <w:t xml:space="preserve">Directorates </w:t>
      </w:r>
      <w:r w:rsidR="00040D61">
        <w:t xml:space="preserve">identify Infrastructure Manager/Specialist positions within the operational requirements of the Directorate. </w:t>
      </w:r>
      <w:r w:rsidR="00B90F7B">
        <w:t>This will include consideration of existing roles at the time of asses</w:t>
      </w:r>
      <w:r w:rsidR="00227D86">
        <w:t>sing eligibility for transition</w:t>
      </w:r>
      <w:r w:rsidR="00B90F7B">
        <w:t>, operational and service delivery requirements, and organisational structure requirements.</w:t>
      </w:r>
    </w:p>
    <w:p w:rsidR="00B90F7B" w:rsidRPr="00FB442A" w:rsidRDefault="00B90F7B" w:rsidP="00E50E82">
      <w:pPr>
        <w:rPr>
          <w:sz w:val="12"/>
          <w:szCs w:val="12"/>
        </w:rPr>
      </w:pPr>
    </w:p>
    <w:p w:rsidR="00B90F7B" w:rsidRDefault="00076E76" w:rsidP="00076E76">
      <w:pPr>
        <w:tabs>
          <w:tab w:val="left" w:pos="709"/>
        </w:tabs>
        <w:ind w:left="709" w:hanging="709"/>
      </w:pPr>
      <w:r w:rsidRPr="00076E76">
        <w:rPr>
          <w:u w:val="single"/>
        </w:rPr>
        <w:t>Step 3</w:t>
      </w:r>
      <w:r>
        <w:tab/>
      </w:r>
      <w:r w:rsidR="00227D86">
        <w:t xml:space="preserve">Initial Transition – </w:t>
      </w:r>
      <w:r w:rsidR="00B90F7B">
        <w:t xml:space="preserve">substantive occupants of positions identified by the Directorate </w:t>
      </w:r>
      <w:r w:rsidR="00227D86">
        <w:t xml:space="preserve">at Step 2 </w:t>
      </w:r>
      <w:r w:rsidR="00B90F7B">
        <w:t xml:space="preserve">will be assessed against the eligibility requirements, and if </w:t>
      </w:r>
      <w:r>
        <w:t xml:space="preserve">found eligible, will be placed in the </w:t>
      </w:r>
      <w:r w:rsidR="00667EC7">
        <w:t xml:space="preserve">Infrastructure </w:t>
      </w:r>
      <w:r>
        <w:t>Manager/Specialist positions, i</w:t>
      </w:r>
      <w:r w:rsidR="00227D86">
        <w:t>n accordance with subclause T6.2</w:t>
      </w:r>
      <w:r>
        <w:t xml:space="preserve"> of the enterprise agreement.</w:t>
      </w:r>
    </w:p>
    <w:p w:rsidR="00076E76" w:rsidRPr="00FB442A" w:rsidRDefault="00076E76" w:rsidP="00076E76">
      <w:pPr>
        <w:tabs>
          <w:tab w:val="left" w:pos="709"/>
        </w:tabs>
        <w:ind w:left="709" w:hanging="709"/>
        <w:rPr>
          <w:sz w:val="12"/>
          <w:szCs w:val="12"/>
        </w:rPr>
      </w:pPr>
    </w:p>
    <w:p w:rsidR="00076E76" w:rsidRPr="00227D86" w:rsidRDefault="00076E76" w:rsidP="00076E76">
      <w:pPr>
        <w:tabs>
          <w:tab w:val="left" w:pos="709"/>
        </w:tabs>
        <w:ind w:left="709" w:hanging="709"/>
        <w:rPr>
          <w:u w:val="single"/>
        </w:rPr>
      </w:pPr>
      <w:r w:rsidRPr="00227D86">
        <w:rPr>
          <w:u w:val="single"/>
        </w:rPr>
        <w:t>Step 4</w:t>
      </w:r>
      <w:r w:rsidRPr="00227D86">
        <w:tab/>
      </w:r>
      <w:r w:rsidR="00227D86">
        <w:t xml:space="preserve">Subsequently – vacant </w:t>
      </w:r>
      <w:r w:rsidR="00667EC7">
        <w:t xml:space="preserve">Infrastructure </w:t>
      </w:r>
      <w:r w:rsidR="00227D86">
        <w:t>Manager/Specialist positions occurring after the initial transitions at Step 3 will be advertised and filled on merit, in accordance with subclause T6.3 of the enterprise agreement.</w:t>
      </w:r>
    </w:p>
    <w:p w:rsidR="00040D61" w:rsidRDefault="00040D61" w:rsidP="00E50E82">
      <w:bookmarkStart w:id="0" w:name="_GoBack"/>
      <w:bookmarkEnd w:id="0"/>
    </w:p>
    <w:p w:rsidR="00C2769C" w:rsidRDefault="00C2769C" w:rsidP="00E50E82">
      <w:pPr>
        <w:rPr>
          <w:b/>
        </w:rPr>
      </w:pPr>
      <w:r w:rsidRPr="00C2769C">
        <w:rPr>
          <w:b/>
        </w:rPr>
        <w:t>Overview</w:t>
      </w:r>
    </w:p>
    <w:p w:rsidR="00C2769C" w:rsidRPr="00C2769C" w:rsidRDefault="00C2769C" w:rsidP="00E50E82">
      <w:pPr>
        <w:rPr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rastructure Officer 1 – 5 and Infrastructure Manager/Specialist 1 – 3, Overview"/>
      </w:tblPr>
      <w:tblGrid>
        <w:gridCol w:w="1384"/>
        <w:gridCol w:w="4225"/>
        <w:gridCol w:w="40"/>
        <w:gridCol w:w="5953"/>
        <w:gridCol w:w="3287"/>
      </w:tblGrid>
      <w:tr w:rsidR="003A6BE9" w:rsidRPr="005424A4" w:rsidTr="00B30481">
        <w:trPr>
          <w:trHeight w:val="148"/>
        </w:trPr>
        <w:tc>
          <w:tcPr>
            <w:tcW w:w="14889" w:type="dxa"/>
            <w:gridSpan w:val="5"/>
          </w:tcPr>
          <w:p w:rsidR="003A6BE9" w:rsidRPr="003873C3" w:rsidRDefault="003A6BE9" w:rsidP="003873C3">
            <w:pPr>
              <w:ind w:left="317"/>
              <w:jc w:val="center"/>
              <w:rPr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3C3">
              <w:rPr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Infrastructure Officer 1 – 5 and Infrastructure Manager/Specialist 1 – 3, Overview</w:t>
            </w:r>
          </w:p>
        </w:tc>
      </w:tr>
      <w:tr w:rsidR="003873C3" w:rsidRPr="005424A4" w:rsidTr="003873C3">
        <w:trPr>
          <w:trHeight w:val="148"/>
        </w:trPr>
        <w:tc>
          <w:tcPr>
            <w:tcW w:w="1384" w:type="dxa"/>
          </w:tcPr>
          <w:p w:rsidR="003873C3" w:rsidRPr="003873C3" w:rsidRDefault="003873C3" w:rsidP="003873C3">
            <w:pPr>
              <w:jc w:val="center"/>
              <w:rPr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3C3">
              <w:rPr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Classification</w:t>
            </w:r>
          </w:p>
        </w:tc>
        <w:tc>
          <w:tcPr>
            <w:tcW w:w="4225" w:type="dxa"/>
          </w:tcPr>
          <w:p w:rsidR="003873C3" w:rsidRPr="003873C3" w:rsidRDefault="003873C3" w:rsidP="003873C3">
            <w:pPr>
              <w:ind w:left="317"/>
              <w:jc w:val="center"/>
              <w:rPr>
                <w:color w:val="000000" w:themeColor="text1"/>
              </w:rPr>
            </w:pPr>
            <w:r w:rsidRPr="003873C3">
              <w:rPr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Description</w:t>
            </w:r>
          </w:p>
        </w:tc>
        <w:tc>
          <w:tcPr>
            <w:tcW w:w="5993" w:type="dxa"/>
            <w:gridSpan w:val="2"/>
          </w:tcPr>
          <w:p w:rsidR="003873C3" w:rsidRPr="003873C3" w:rsidRDefault="003873C3" w:rsidP="003873C3">
            <w:pPr>
              <w:ind w:left="317"/>
              <w:jc w:val="center"/>
              <w:rPr>
                <w:color w:val="000000" w:themeColor="text1"/>
              </w:rPr>
            </w:pPr>
            <w:r w:rsidRPr="003873C3">
              <w:rPr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Equivalent Work Level</w:t>
            </w:r>
          </w:p>
        </w:tc>
        <w:tc>
          <w:tcPr>
            <w:tcW w:w="3287" w:type="dxa"/>
          </w:tcPr>
          <w:p w:rsidR="003873C3" w:rsidRPr="003873C3" w:rsidRDefault="003873C3" w:rsidP="003873C3">
            <w:pPr>
              <w:ind w:left="317"/>
              <w:jc w:val="center"/>
              <w:rPr>
                <w:rFonts w:eastAsia="Times New Roman"/>
                <w:noProof/>
                <w:color w:val="000000" w:themeColor="text1"/>
              </w:rPr>
            </w:pPr>
            <w:r w:rsidRPr="003873C3">
              <w:rPr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Deliverables</w:t>
            </w:r>
          </w:p>
        </w:tc>
      </w:tr>
      <w:tr w:rsidR="003A6BE9" w:rsidRPr="005424A4" w:rsidTr="003873C3">
        <w:trPr>
          <w:trHeight w:val="526"/>
        </w:trPr>
        <w:tc>
          <w:tcPr>
            <w:tcW w:w="14889" w:type="dxa"/>
            <w:gridSpan w:val="5"/>
          </w:tcPr>
          <w:p w:rsidR="003A6BE9" w:rsidRPr="003873C3" w:rsidRDefault="003873C3" w:rsidP="003873C3">
            <w:pPr>
              <w:spacing w:before="120"/>
              <w:ind w:left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Core focus - </w:t>
            </w:r>
            <w:r w:rsidRPr="003873C3">
              <w:rPr>
                <w:b/>
                <w:sz w:val="24"/>
                <w:szCs w:val="24"/>
              </w:rPr>
              <w:t>Technical / Professional</w:t>
            </w:r>
          </w:p>
        </w:tc>
      </w:tr>
      <w:tr w:rsidR="003873C3" w:rsidRPr="005424A4" w:rsidTr="003873C3">
        <w:trPr>
          <w:trHeight w:val="148"/>
        </w:trPr>
        <w:tc>
          <w:tcPr>
            <w:tcW w:w="1384" w:type="dxa"/>
          </w:tcPr>
          <w:p w:rsidR="003873C3" w:rsidRPr="005424A4" w:rsidRDefault="003873C3" w:rsidP="003A6BE9">
            <w:pPr>
              <w:jc w:val="center"/>
            </w:pPr>
            <w:r w:rsidRPr="005424A4">
              <w:t>IO1</w:t>
            </w:r>
          </w:p>
        </w:tc>
        <w:tc>
          <w:tcPr>
            <w:tcW w:w="4265" w:type="dxa"/>
            <w:gridSpan w:val="2"/>
          </w:tcPr>
          <w:p w:rsidR="003873C3" w:rsidRPr="005424A4" w:rsidRDefault="003873C3" w:rsidP="003A6BE9">
            <w:pPr>
              <w:ind w:left="317"/>
            </w:pPr>
            <w:r w:rsidRPr="005424A4">
              <w:t>Entry level practitioner</w:t>
            </w:r>
            <w:r>
              <w:t xml:space="preserve">                                                                   </w:t>
            </w:r>
          </w:p>
        </w:tc>
        <w:tc>
          <w:tcPr>
            <w:tcW w:w="5953" w:type="dxa"/>
          </w:tcPr>
          <w:p w:rsidR="003873C3" w:rsidRPr="005424A4" w:rsidRDefault="003873C3" w:rsidP="003A6BE9">
            <w:pPr>
              <w:ind w:left="317"/>
            </w:pPr>
            <w:r w:rsidRPr="00ED1291">
              <w:rPr>
                <w:color w:val="0070C0"/>
              </w:rPr>
              <w:t>(PO1, ASO5, TO3, GSO9)</w:t>
            </w:r>
          </w:p>
        </w:tc>
        <w:tc>
          <w:tcPr>
            <w:tcW w:w="3287" w:type="dxa"/>
            <w:vMerge w:val="restart"/>
          </w:tcPr>
          <w:p w:rsidR="003873C3" w:rsidRPr="003A6BE9" w:rsidRDefault="003873C3" w:rsidP="003873C3">
            <w:pPr>
              <w:spacing w:before="480"/>
              <w:ind w:left="317"/>
              <w:jc w:val="center"/>
              <w:rPr>
                <w:b/>
                <w:sz w:val="32"/>
                <w:szCs w:val="32"/>
              </w:rPr>
            </w:pPr>
            <w:r w:rsidRPr="003A6BE9">
              <w:rPr>
                <w:b/>
                <w:sz w:val="32"/>
                <w:szCs w:val="32"/>
              </w:rPr>
              <w:t xml:space="preserve">Delivery of </w:t>
            </w:r>
            <w:r w:rsidRPr="003873C3">
              <w:rPr>
                <w:b/>
                <w:sz w:val="32"/>
                <w:szCs w:val="32"/>
                <w:u w:val="single"/>
              </w:rPr>
              <w:t>outputs</w:t>
            </w:r>
          </w:p>
        </w:tc>
      </w:tr>
      <w:tr w:rsidR="003873C3" w:rsidRPr="005424A4" w:rsidTr="003873C3">
        <w:trPr>
          <w:trHeight w:val="148"/>
        </w:trPr>
        <w:tc>
          <w:tcPr>
            <w:tcW w:w="1384" w:type="dxa"/>
          </w:tcPr>
          <w:p w:rsidR="003873C3" w:rsidRPr="005424A4" w:rsidRDefault="003873C3" w:rsidP="003A6BE9">
            <w:pPr>
              <w:jc w:val="center"/>
            </w:pPr>
            <w:r w:rsidRPr="005424A4">
              <w:t>IO2</w:t>
            </w:r>
          </w:p>
        </w:tc>
        <w:tc>
          <w:tcPr>
            <w:tcW w:w="4265" w:type="dxa"/>
            <w:gridSpan w:val="2"/>
          </w:tcPr>
          <w:p w:rsidR="003873C3" w:rsidRPr="005424A4" w:rsidRDefault="003873C3" w:rsidP="003A6BE9">
            <w:pPr>
              <w:ind w:left="317"/>
            </w:pPr>
            <w:r w:rsidRPr="005424A4">
              <w:t>Practitioner</w:t>
            </w:r>
            <w:r>
              <w:t xml:space="preserve">                                                                                       </w:t>
            </w:r>
          </w:p>
        </w:tc>
        <w:tc>
          <w:tcPr>
            <w:tcW w:w="5953" w:type="dxa"/>
          </w:tcPr>
          <w:p w:rsidR="003873C3" w:rsidRPr="005424A4" w:rsidRDefault="003873C3" w:rsidP="003A6BE9">
            <w:pPr>
              <w:ind w:left="317"/>
            </w:pPr>
            <w:r w:rsidRPr="00ED1291">
              <w:rPr>
                <w:color w:val="0070C0"/>
              </w:rPr>
              <w:t>(PO2, ASO6, TO4, GSO10)</w:t>
            </w:r>
          </w:p>
        </w:tc>
        <w:tc>
          <w:tcPr>
            <w:tcW w:w="3287" w:type="dxa"/>
            <w:vMerge/>
          </w:tcPr>
          <w:p w:rsidR="003873C3" w:rsidRPr="005424A4" w:rsidRDefault="003873C3" w:rsidP="003873C3">
            <w:pPr>
              <w:ind w:left="317"/>
              <w:jc w:val="center"/>
            </w:pPr>
          </w:p>
        </w:tc>
      </w:tr>
      <w:tr w:rsidR="003873C3" w:rsidRPr="005424A4" w:rsidTr="003873C3">
        <w:trPr>
          <w:trHeight w:val="155"/>
        </w:trPr>
        <w:tc>
          <w:tcPr>
            <w:tcW w:w="1384" w:type="dxa"/>
          </w:tcPr>
          <w:p w:rsidR="003873C3" w:rsidRPr="005424A4" w:rsidRDefault="003873C3" w:rsidP="003A6BE9">
            <w:pPr>
              <w:jc w:val="center"/>
            </w:pPr>
            <w:r w:rsidRPr="005424A4">
              <w:t>IO3</w:t>
            </w:r>
          </w:p>
        </w:tc>
        <w:tc>
          <w:tcPr>
            <w:tcW w:w="4265" w:type="dxa"/>
            <w:gridSpan w:val="2"/>
          </w:tcPr>
          <w:p w:rsidR="003873C3" w:rsidRPr="005424A4" w:rsidRDefault="003873C3" w:rsidP="003A6BE9">
            <w:pPr>
              <w:ind w:left="317"/>
            </w:pPr>
            <w:r w:rsidRPr="005424A4">
              <w:t>Senior practitioner</w:t>
            </w:r>
            <w:r>
              <w:t xml:space="preserve">                                                                           </w:t>
            </w:r>
          </w:p>
        </w:tc>
        <w:tc>
          <w:tcPr>
            <w:tcW w:w="5953" w:type="dxa"/>
          </w:tcPr>
          <w:p w:rsidR="003873C3" w:rsidRPr="005424A4" w:rsidRDefault="003873C3" w:rsidP="003A6BE9">
            <w:pPr>
              <w:ind w:left="317"/>
            </w:pPr>
            <w:r w:rsidRPr="00ED1291">
              <w:rPr>
                <w:color w:val="0070C0"/>
              </w:rPr>
              <w:t>(SPOC, SOC, STOC)</w:t>
            </w:r>
          </w:p>
        </w:tc>
        <w:tc>
          <w:tcPr>
            <w:tcW w:w="3287" w:type="dxa"/>
            <w:vMerge/>
          </w:tcPr>
          <w:p w:rsidR="003873C3" w:rsidRPr="005424A4" w:rsidRDefault="003873C3" w:rsidP="003873C3">
            <w:pPr>
              <w:ind w:left="317"/>
              <w:jc w:val="center"/>
            </w:pPr>
          </w:p>
        </w:tc>
      </w:tr>
      <w:tr w:rsidR="003873C3" w:rsidRPr="005424A4" w:rsidTr="003873C3">
        <w:trPr>
          <w:trHeight w:val="148"/>
        </w:trPr>
        <w:tc>
          <w:tcPr>
            <w:tcW w:w="1384" w:type="dxa"/>
          </w:tcPr>
          <w:p w:rsidR="003873C3" w:rsidRPr="005424A4" w:rsidRDefault="003873C3" w:rsidP="003A6BE9">
            <w:pPr>
              <w:jc w:val="center"/>
            </w:pPr>
            <w:r w:rsidRPr="005424A4">
              <w:t>IO4</w:t>
            </w:r>
          </w:p>
        </w:tc>
        <w:tc>
          <w:tcPr>
            <w:tcW w:w="4265" w:type="dxa"/>
            <w:gridSpan w:val="2"/>
          </w:tcPr>
          <w:p w:rsidR="003873C3" w:rsidRPr="005424A4" w:rsidRDefault="003873C3" w:rsidP="003A6BE9">
            <w:pPr>
              <w:ind w:left="317"/>
            </w:pPr>
            <w:r w:rsidRPr="005424A4">
              <w:t>Supervising practitioner</w:t>
            </w:r>
            <w:r>
              <w:t xml:space="preserve">                                                                  </w:t>
            </w:r>
          </w:p>
        </w:tc>
        <w:tc>
          <w:tcPr>
            <w:tcW w:w="5953" w:type="dxa"/>
          </w:tcPr>
          <w:p w:rsidR="003873C3" w:rsidRPr="005424A4" w:rsidRDefault="003873C3" w:rsidP="003A6BE9">
            <w:pPr>
              <w:ind w:left="317"/>
            </w:pPr>
            <w:r w:rsidRPr="00ED1291">
              <w:rPr>
                <w:color w:val="0070C0"/>
              </w:rPr>
              <w:t>(SPOB, SOB, STOB)</w:t>
            </w:r>
          </w:p>
        </w:tc>
        <w:tc>
          <w:tcPr>
            <w:tcW w:w="3287" w:type="dxa"/>
            <w:vMerge/>
          </w:tcPr>
          <w:p w:rsidR="003873C3" w:rsidRPr="005424A4" w:rsidRDefault="003873C3" w:rsidP="003A6BE9">
            <w:pPr>
              <w:ind w:left="317"/>
            </w:pPr>
          </w:p>
        </w:tc>
      </w:tr>
      <w:tr w:rsidR="003873C3" w:rsidRPr="005424A4" w:rsidTr="003873C3">
        <w:trPr>
          <w:trHeight w:val="148"/>
        </w:trPr>
        <w:tc>
          <w:tcPr>
            <w:tcW w:w="1384" w:type="dxa"/>
          </w:tcPr>
          <w:p w:rsidR="003873C3" w:rsidRPr="005424A4" w:rsidRDefault="003873C3" w:rsidP="003A6BE9">
            <w:pPr>
              <w:jc w:val="center"/>
            </w:pPr>
            <w:r w:rsidRPr="005424A4">
              <w:t>IO5</w:t>
            </w:r>
          </w:p>
        </w:tc>
        <w:tc>
          <w:tcPr>
            <w:tcW w:w="4265" w:type="dxa"/>
            <w:gridSpan w:val="2"/>
          </w:tcPr>
          <w:p w:rsidR="003873C3" w:rsidRPr="005424A4" w:rsidRDefault="003873C3" w:rsidP="003A6BE9">
            <w:pPr>
              <w:ind w:left="317"/>
            </w:pPr>
            <w:r w:rsidRPr="005424A4">
              <w:t>Senior supervising practitioner / technical manager</w:t>
            </w:r>
            <w:r>
              <w:t xml:space="preserve">                 </w:t>
            </w:r>
          </w:p>
        </w:tc>
        <w:tc>
          <w:tcPr>
            <w:tcW w:w="5953" w:type="dxa"/>
          </w:tcPr>
          <w:p w:rsidR="003873C3" w:rsidRPr="005424A4" w:rsidRDefault="003873C3" w:rsidP="003A6BE9">
            <w:pPr>
              <w:ind w:left="317"/>
            </w:pPr>
            <w:r w:rsidRPr="00ED1291">
              <w:rPr>
                <w:color w:val="0070C0"/>
              </w:rPr>
              <w:t>(SPOA, SPOA (Eng), SOA)</w:t>
            </w:r>
          </w:p>
        </w:tc>
        <w:tc>
          <w:tcPr>
            <w:tcW w:w="3287" w:type="dxa"/>
            <w:vMerge/>
          </w:tcPr>
          <w:p w:rsidR="003873C3" w:rsidRPr="005424A4" w:rsidRDefault="003873C3" w:rsidP="003A6BE9">
            <w:pPr>
              <w:ind w:left="317"/>
            </w:pPr>
          </w:p>
        </w:tc>
      </w:tr>
      <w:tr w:rsidR="003A6BE9" w:rsidRPr="005424A4" w:rsidTr="003873C3">
        <w:trPr>
          <w:trHeight w:val="601"/>
        </w:trPr>
        <w:tc>
          <w:tcPr>
            <w:tcW w:w="14889" w:type="dxa"/>
            <w:gridSpan w:val="5"/>
          </w:tcPr>
          <w:p w:rsidR="003A6BE9" w:rsidRPr="003A6BE9" w:rsidRDefault="003873C3" w:rsidP="003873C3">
            <w:pPr>
              <w:spacing w:before="120"/>
              <w:ind w:left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Core focus - </w:t>
            </w:r>
            <w:r w:rsidR="003A6BE9" w:rsidRPr="003A6BE9">
              <w:rPr>
                <w:b/>
                <w:sz w:val="24"/>
                <w:szCs w:val="24"/>
              </w:rPr>
              <w:t>Leadership / Management</w:t>
            </w:r>
          </w:p>
        </w:tc>
      </w:tr>
      <w:tr w:rsidR="003873C3" w:rsidRPr="005424A4" w:rsidTr="003873C3">
        <w:trPr>
          <w:trHeight w:val="297"/>
        </w:trPr>
        <w:tc>
          <w:tcPr>
            <w:tcW w:w="1384" w:type="dxa"/>
          </w:tcPr>
          <w:p w:rsidR="003873C3" w:rsidRPr="00ED1291" w:rsidRDefault="003873C3" w:rsidP="003A6BE9">
            <w:pPr>
              <w:jc w:val="center"/>
            </w:pPr>
            <w:r w:rsidRPr="00ED1291">
              <w:t>IM/S1</w:t>
            </w:r>
          </w:p>
        </w:tc>
        <w:tc>
          <w:tcPr>
            <w:tcW w:w="10218" w:type="dxa"/>
            <w:gridSpan w:val="3"/>
          </w:tcPr>
          <w:p w:rsidR="003873C3" w:rsidRPr="00ED1291" w:rsidRDefault="003873C3" w:rsidP="003A6BE9">
            <w:pPr>
              <w:ind w:left="317"/>
            </w:pPr>
            <w:r w:rsidRPr="00ED1291">
              <w:t>Leadership / management / specialist role to assist in achieving specific outcomes (technical control expertise) in respect of one or more infrastructure projects.</w:t>
            </w:r>
          </w:p>
        </w:tc>
        <w:tc>
          <w:tcPr>
            <w:tcW w:w="3287" w:type="dxa"/>
            <w:vMerge w:val="restart"/>
          </w:tcPr>
          <w:p w:rsidR="003873C3" w:rsidRPr="003A6BE9" w:rsidRDefault="003873C3" w:rsidP="003A6BE9">
            <w:pPr>
              <w:spacing w:before="240"/>
              <w:ind w:left="317"/>
              <w:jc w:val="center"/>
              <w:rPr>
                <w:b/>
                <w:sz w:val="32"/>
                <w:szCs w:val="32"/>
              </w:rPr>
            </w:pPr>
            <w:r w:rsidRPr="003A6BE9">
              <w:rPr>
                <w:b/>
                <w:sz w:val="32"/>
                <w:szCs w:val="32"/>
              </w:rPr>
              <w:t xml:space="preserve">Influencing / directing of </w:t>
            </w:r>
            <w:r w:rsidRPr="003873C3">
              <w:rPr>
                <w:b/>
                <w:sz w:val="32"/>
                <w:szCs w:val="32"/>
                <w:u w:val="single"/>
              </w:rPr>
              <w:t>outcomes.</w:t>
            </w:r>
          </w:p>
        </w:tc>
      </w:tr>
      <w:tr w:rsidR="003873C3" w:rsidRPr="005424A4" w:rsidTr="003873C3">
        <w:trPr>
          <w:trHeight w:val="148"/>
        </w:trPr>
        <w:tc>
          <w:tcPr>
            <w:tcW w:w="1384" w:type="dxa"/>
          </w:tcPr>
          <w:p w:rsidR="003873C3" w:rsidRPr="00ED1291" w:rsidRDefault="003873C3" w:rsidP="003A6BE9">
            <w:pPr>
              <w:jc w:val="center"/>
            </w:pPr>
            <w:r w:rsidRPr="00ED1291">
              <w:t>IM/S2</w:t>
            </w:r>
          </w:p>
        </w:tc>
        <w:tc>
          <w:tcPr>
            <w:tcW w:w="10218" w:type="dxa"/>
            <w:gridSpan w:val="3"/>
          </w:tcPr>
          <w:p w:rsidR="003873C3" w:rsidRPr="00ED1291" w:rsidRDefault="003873C3" w:rsidP="003A6BE9">
            <w:pPr>
              <w:ind w:left="317"/>
            </w:pPr>
            <w:r w:rsidRPr="00ED1291">
              <w:t>Leadership / management role to develop and achieve specific outcomes within</w:t>
            </w:r>
            <w:r w:rsidRPr="00ED1291">
              <w:t xml:space="preserve"> </w:t>
            </w:r>
            <w:r w:rsidRPr="00ED1291">
              <w:t>a defined set of infrastructure programs or projects.</w:t>
            </w:r>
          </w:p>
        </w:tc>
        <w:tc>
          <w:tcPr>
            <w:tcW w:w="3287" w:type="dxa"/>
            <w:vMerge/>
          </w:tcPr>
          <w:p w:rsidR="003873C3" w:rsidRPr="00ED1291" w:rsidRDefault="003873C3" w:rsidP="003A6BE9">
            <w:pPr>
              <w:ind w:left="317"/>
            </w:pPr>
          </w:p>
        </w:tc>
      </w:tr>
      <w:tr w:rsidR="003873C3" w:rsidRPr="005424A4" w:rsidTr="003873C3">
        <w:trPr>
          <w:trHeight w:val="148"/>
        </w:trPr>
        <w:tc>
          <w:tcPr>
            <w:tcW w:w="1384" w:type="dxa"/>
          </w:tcPr>
          <w:p w:rsidR="003873C3" w:rsidRPr="00ED1291" w:rsidRDefault="003873C3" w:rsidP="003A6BE9">
            <w:pPr>
              <w:jc w:val="center"/>
            </w:pPr>
            <w:r w:rsidRPr="00ED1291">
              <w:t>IM/S3</w:t>
            </w:r>
          </w:p>
        </w:tc>
        <w:tc>
          <w:tcPr>
            <w:tcW w:w="10218" w:type="dxa"/>
            <w:gridSpan w:val="3"/>
          </w:tcPr>
          <w:p w:rsidR="003873C3" w:rsidRPr="00ED1291" w:rsidRDefault="003873C3" w:rsidP="003A6BE9">
            <w:pPr>
              <w:ind w:left="317"/>
            </w:pPr>
            <w:r w:rsidRPr="00ED1291">
              <w:t>Senior leadership / management role to develop, achieve, challenge and influence</w:t>
            </w:r>
            <w:r w:rsidRPr="00ED1291">
              <w:t xml:space="preserve"> </w:t>
            </w:r>
            <w:r w:rsidRPr="00ED1291">
              <w:t>a range of outcomes within a portfolio of infrastructure programs or projects.</w:t>
            </w:r>
          </w:p>
        </w:tc>
        <w:tc>
          <w:tcPr>
            <w:tcW w:w="3287" w:type="dxa"/>
            <w:vMerge/>
          </w:tcPr>
          <w:p w:rsidR="003873C3" w:rsidRPr="00ED1291" w:rsidRDefault="003873C3" w:rsidP="003A6BE9">
            <w:pPr>
              <w:ind w:left="317"/>
            </w:pPr>
          </w:p>
        </w:tc>
      </w:tr>
    </w:tbl>
    <w:p w:rsidR="00957606" w:rsidRDefault="003A6BE9" w:rsidP="00E50E82">
      <w:r>
        <w:br w:type="textWrapping" w:clear="all"/>
      </w:r>
    </w:p>
    <w:p w:rsidR="00957606" w:rsidRPr="00957606" w:rsidRDefault="00957606" w:rsidP="00E50E82">
      <w:pPr>
        <w:rPr>
          <w:b/>
        </w:rPr>
      </w:pPr>
      <w:r w:rsidRPr="00957606">
        <w:rPr>
          <w:b/>
        </w:rPr>
        <w:t>Work Requirements</w:t>
      </w:r>
    </w:p>
    <w:p w:rsidR="00957606" w:rsidRDefault="00793384" w:rsidP="00E50E82">
      <w:r>
        <w:t xml:space="preserve">To be </w:t>
      </w:r>
      <w:r w:rsidR="00717171">
        <w:t>classified as a</w:t>
      </w:r>
      <w:r w:rsidR="00503AFE">
        <w:t>n</w:t>
      </w:r>
      <w:r w:rsidR="00717171">
        <w:t xml:space="preserve"> Infrastructure Manager/Specialist </w:t>
      </w:r>
      <w:r w:rsidR="00503AFE">
        <w:t>a position</w:t>
      </w:r>
      <w:r>
        <w:t xml:space="preserve"> must satisfy one of the work levels set out below. It should be noted that not every component of the relevant work level ne</w:t>
      </w:r>
      <w:r w:rsidR="00503AFE">
        <w:t>eds to be satisfied, or that every component needs to align with a particular</w:t>
      </w:r>
      <w:r>
        <w:t xml:space="preserve"> level</w:t>
      </w:r>
      <w:r w:rsidR="00503AFE">
        <w:t>. The position’s classification will be determined by where the preponderance of components reside when the work requirements of the position are assessed as a whole.</w:t>
      </w:r>
    </w:p>
    <w:p w:rsidR="00E50E82" w:rsidRPr="00C2769C" w:rsidRDefault="00040D61" w:rsidP="00E50E82">
      <w:pPr>
        <w:rPr>
          <w:b/>
        </w:rPr>
      </w:pPr>
      <w:r>
        <w:br w:type="page"/>
      </w:r>
      <w:r w:rsidR="00C2769C">
        <w:rPr>
          <w:b/>
        </w:rPr>
        <w:lastRenderedPageBreak/>
        <w:t>Work Levels</w:t>
      </w:r>
    </w:p>
    <w:p w:rsidR="00BC7780" w:rsidRPr="00C2769C" w:rsidRDefault="00BC7780" w:rsidP="00E50E82">
      <w:pPr>
        <w:rPr>
          <w:sz w:val="12"/>
          <w:szCs w:val="12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65"/>
        <w:gridCol w:w="4365"/>
        <w:gridCol w:w="4819"/>
      </w:tblGrid>
      <w:tr w:rsidR="00E7268E" w:rsidRPr="007F0AA0" w:rsidTr="00E7268E">
        <w:tc>
          <w:tcPr>
            <w:tcW w:w="1526" w:type="dxa"/>
          </w:tcPr>
          <w:p w:rsidR="00E7268E" w:rsidRPr="007F0AA0" w:rsidRDefault="00E7268E" w:rsidP="00786914">
            <w:r>
              <w:t>Sub-Factor</w:t>
            </w:r>
          </w:p>
        </w:tc>
        <w:tc>
          <w:tcPr>
            <w:tcW w:w="4365" w:type="dxa"/>
          </w:tcPr>
          <w:p w:rsidR="00E7268E" w:rsidRPr="007F0AA0" w:rsidRDefault="00E7268E" w:rsidP="00E7268E">
            <w:pPr>
              <w:jc w:val="center"/>
            </w:pPr>
            <w:r>
              <w:t>IM/S 3</w:t>
            </w:r>
          </w:p>
        </w:tc>
        <w:tc>
          <w:tcPr>
            <w:tcW w:w="4365" w:type="dxa"/>
          </w:tcPr>
          <w:p w:rsidR="00E7268E" w:rsidRPr="007F0AA0" w:rsidRDefault="00E7268E" w:rsidP="00786914">
            <w:pPr>
              <w:jc w:val="center"/>
            </w:pPr>
            <w:r>
              <w:t>IM/S 2</w:t>
            </w:r>
          </w:p>
        </w:tc>
        <w:tc>
          <w:tcPr>
            <w:tcW w:w="4819" w:type="dxa"/>
          </w:tcPr>
          <w:p w:rsidR="00E7268E" w:rsidRPr="007F0AA0" w:rsidRDefault="00E7268E" w:rsidP="00786914">
            <w:pPr>
              <w:jc w:val="center"/>
            </w:pPr>
            <w:r>
              <w:t>IM/S 1</w:t>
            </w:r>
          </w:p>
        </w:tc>
      </w:tr>
      <w:tr w:rsidR="00E7268E" w:rsidRPr="00503AFE" w:rsidTr="00E7268E">
        <w:tc>
          <w:tcPr>
            <w:tcW w:w="1526" w:type="dxa"/>
          </w:tcPr>
          <w:p w:rsidR="00E7268E" w:rsidRPr="00503AFE" w:rsidRDefault="00E7268E" w:rsidP="00786914">
            <w:r w:rsidRPr="00503AFE">
              <w:t>Knowledge and Skills</w:t>
            </w:r>
          </w:p>
        </w:tc>
        <w:tc>
          <w:tcPr>
            <w:tcW w:w="4365" w:type="dxa"/>
          </w:tcPr>
          <w:p w:rsidR="00E7268E" w:rsidRPr="00503AFE" w:rsidRDefault="00C836C9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 xml:space="preserve">Has </w:t>
            </w:r>
            <w:r w:rsidR="00AE20EC" w:rsidRPr="00503AFE">
              <w:rPr>
                <w:rFonts w:ascii="Calibri" w:hAnsi="Calibri"/>
                <w:sz w:val="22"/>
                <w:szCs w:val="22"/>
              </w:rPr>
              <w:t>a strong understanding of the key commercial, financial, legal, technical, social and environmental drivers.</w:t>
            </w:r>
          </w:p>
          <w:p w:rsidR="00AE20EC" w:rsidRPr="00503AFE" w:rsidRDefault="00AE20EC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Unde</w:t>
            </w:r>
            <w:r w:rsidR="00D9603F" w:rsidRPr="00503AFE">
              <w:rPr>
                <w:rFonts w:ascii="Calibri" w:hAnsi="Calibri"/>
                <w:sz w:val="22"/>
                <w:szCs w:val="22"/>
              </w:rPr>
              <w:t>rstands how government and the D</w:t>
            </w:r>
            <w:r w:rsidRPr="00503AFE">
              <w:rPr>
                <w:rFonts w:ascii="Calibri" w:hAnsi="Calibri"/>
                <w:sz w:val="22"/>
                <w:szCs w:val="22"/>
              </w:rPr>
              <w:t>irectorate operate. Maintains an awareness of internal and external political and environmental context wi</w:t>
            </w:r>
            <w:r w:rsidR="006E70C9" w:rsidRPr="00503AFE">
              <w:rPr>
                <w:rFonts w:ascii="Calibri" w:hAnsi="Calibri"/>
                <w:sz w:val="22"/>
                <w:szCs w:val="22"/>
              </w:rPr>
              <w:t>thin which the D</w:t>
            </w:r>
            <w:r w:rsidRPr="00503AFE">
              <w:rPr>
                <w:rFonts w:ascii="Calibri" w:hAnsi="Calibri"/>
                <w:sz w:val="22"/>
                <w:szCs w:val="22"/>
              </w:rPr>
              <w:t>irectorate operates.</w:t>
            </w:r>
          </w:p>
          <w:p w:rsidR="00AE20EC" w:rsidRPr="00503AFE" w:rsidRDefault="00AE20EC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 xml:space="preserve">Applies knowledge of </w:t>
            </w:r>
            <w:r w:rsidR="00D9603F" w:rsidRPr="00503AFE">
              <w:rPr>
                <w:rFonts w:ascii="Calibri" w:hAnsi="Calibri"/>
                <w:sz w:val="22"/>
                <w:szCs w:val="22"/>
              </w:rPr>
              <w:t>legislation to ensure that the D</w:t>
            </w:r>
            <w:r w:rsidRPr="00503AFE">
              <w:rPr>
                <w:rFonts w:ascii="Calibri" w:hAnsi="Calibri"/>
                <w:sz w:val="22"/>
                <w:szCs w:val="22"/>
              </w:rPr>
              <w:t>irect</w:t>
            </w:r>
            <w:r w:rsidR="006E70C9" w:rsidRPr="00503AFE">
              <w:rPr>
                <w:rFonts w:ascii="Calibri" w:hAnsi="Calibri"/>
                <w:sz w:val="22"/>
                <w:szCs w:val="22"/>
              </w:rPr>
              <w:t>orate and the Territory comply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with legislative requirements.</w:t>
            </w:r>
          </w:p>
          <w:p w:rsidR="00BC7716" w:rsidRPr="00503AFE" w:rsidRDefault="00BC7716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Business, management or extensive project management experience;</w:t>
            </w:r>
          </w:p>
          <w:p w:rsidR="00BC7716" w:rsidRPr="00503AFE" w:rsidRDefault="00BC7716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 xml:space="preserve">Detailed knowledge of project and program management principles, concepts and </w:t>
            </w:r>
            <w:r w:rsidR="001C1422">
              <w:rPr>
                <w:rFonts w:ascii="Calibri" w:hAnsi="Calibri"/>
                <w:sz w:val="22"/>
                <w:szCs w:val="22"/>
              </w:rPr>
              <w:t>techniques, or certified at CPP</w:t>
            </w:r>
            <w:r w:rsidR="001C1422" w:rsidRPr="00900978">
              <w:rPr>
                <w:rFonts w:ascii="Calibri" w:hAnsi="Calibri"/>
                <w:sz w:val="22"/>
                <w:szCs w:val="22"/>
              </w:rPr>
              <w:t>D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or above;</w:t>
            </w:r>
          </w:p>
          <w:p w:rsidR="00BC7716" w:rsidRPr="00503AFE" w:rsidRDefault="00BC7716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Experience managing cross organisational or cross industry projects and programs that have a significant impact on an organisation, industry sector or the public;</w:t>
            </w:r>
          </w:p>
          <w:p w:rsidR="00BC7716" w:rsidRPr="00503AFE" w:rsidRDefault="00BC7716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Senior management experience or work as a senior consu</w:t>
            </w:r>
            <w:r w:rsidR="00503AFE" w:rsidRPr="00503AFE">
              <w:rPr>
                <w:rFonts w:ascii="Calibri" w:hAnsi="Calibri"/>
                <w:sz w:val="22"/>
                <w:szCs w:val="22"/>
              </w:rPr>
              <w:t>ltant working to senior executive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in organisations;</w:t>
            </w:r>
          </w:p>
          <w:p w:rsidR="00BC7716" w:rsidRPr="00503AFE" w:rsidRDefault="00BC7716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 xml:space="preserve">Experience in evaluating and reviewing </w:t>
            </w:r>
            <w:r w:rsidR="00503AFE" w:rsidRPr="00503AFE">
              <w:rPr>
                <w:rFonts w:ascii="Calibri" w:hAnsi="Calibri"/>
                <w:sz w:val="22"/>
                <w:szCs w:val="22"/>
              </w:rPr>
              <w:t xml:space="preserve">high value and/or highly complex </w:t>
            </w:r>
            <w:r w:rsidRPr="00503AFE">
              <w:rPr>
                <w:rFonts w:ascii="Calibri" w:hAnsi="Calibri"/>
                <w:sz w:val="22"/>
                <w:szCs w:val="22"/>
              </w:rPr>
              <w:t>project or program performance;</w:t>
            </w:r>
          </w:p>
          <w:p w:rsidR="00BC7716" w:rsidRPr="00503AFE" w:rsidRDefault="00BC7716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Demonstrated experience in organisational reviews, assessments, audits or analysis; and</w:t>
            </w:r>
          </w:p>
          <w:p w:rsidR="00BC7716" w:rsidRPr="00503AFE" w:rsidRDefault="00BC7716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Demonstrated experience in contributing to and formulating the creation or project management capability, organisational strategies and priorities.</w:t>
            </w:r>
          </w:p>
        </w:tc>
        <w:tc>
          <w:tcPr>
            <w:tcW w:w="4365" w:type="dxa"/>
          </w:tcPr>
          <w:p w:rsidR="00E7268E" w:rsidRPr="00503AFE" w:rsidRDefault="00E7268E" w:rsidP="003D06A5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Requires advanced knowledge of legislative frameworks, regulations and standards, government decision-making and Directorate guidelines and policies in the context of a particular field of engineering and/or project management.</w:t>
            </w:r>
          </w:p>
          <w:p w:rsidR="00E7268E" w:rsidRPr="00503AFE" w:rsidRDefault="00E7268E" w:rsidP="003D06A5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Requires significant expertise in planning and/or aligning systems and processes to improve performance and outcomes.</w:t>
            </w:r>
          </w:p>
          <w:p w:rsidR="00E7268E" w:rsidRPr="00503AFE" w:rsidRDefault="00503AFE" w:rsidP="00A60672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Requires advanced</w:t>
            </w:r>
            <w:r w:rsidR="00E7268E" w:rsidRPr="00503AFE">
              <w:rPr>
                <w:rFonts w:ascii="Calibri" w:hAnsi="Calibri"/>
                <w:sz w:val="22"/>
                <w:szCs w:val="22"/>
              </w:rPr>
              <w:t xml:space="preserve"> leadership and management skills, including extensive experience in leading and managing complex professional and operationally based teams.</w:t>
            </w:r>
          </w:p>
        </w:tc>
        <w:tc>
          <w:tcPr>
            <w:tcW w:w="4819" w:type="dxa"/>
          </w:tcPr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Requires an extensive knowledge of, and compliance with, legislative frameworks, regulations and standards, government decision-making and Directorate guidelines and policies.</w:t>
            </w:r>
          </w:p>
          <w:p w:rsidR="00E7268E" w:rsidRPr="00503AFE" w:rsidRDefault="00E7268E" w:rsidP="00880081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May require a high level of expertise in a professional/technical discipline or across a number of disciplines, and extensive experience and the ability to resolve complex issues in the delivery of quality outcomes.</w:t>
            </w:r>
          </w:p>
          <w:p w:rsidR="00E7268E" w:rsidRPr="00503AFE" w:rsidRDefault="00503AFE" w:rsidP="00880081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Requires considerable</w:t>
            </w:r>
            <w:r w:rsidR="00E7268E" w:rsidRPr="00503AFE">
              <w:rPr>
                <w:rFonts w:ascii="Calibri" w:hAnsi="Calibri"/>
                <w:sz w:val="22"/>
                <w:szCs w:val="22"/>
              </w:rPr>
              <w:t xml:space="preserve"> leadership and management skills, including extensive experience in leading and managing professional and operationally based teams.</w:t>
            </w:r>
          </w:p>
        </w:tc>
      </w:tr>
    </w:tbl>
    <w:p w:rsidR="00BC7716" w:rsidRDefault="00BC7716">
      <w:r>
        <w:br w:type="page"/>
      </w: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65"/>
        <w:gridCol w:w="4365"/>
        <w:gridCol w:w="4819"/>
      </w:tblGrid>
      <w:tr w:rsidR="00BC7716" w:rsidRPr="001E3C68" w:rsidTr="00BC77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6" w:rsidRPr="001E3C68" w:rsidRDefault="00BC7716" w:rsidP="001E3C68">
            <w:pPr>
              <w:jc w:val="center"/>
            </w:pPr>
            <w:r w:rsidRPr="001E3C68">
              <w:lastRenderedPageBreak/>
              <w:t>Sub-Factor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6" w:rsidRPr="001E3C68" w:rsidRDefault="00BC7716" w:rsidP="001E3C68">
            <w:pPr>
              <w:pStyle w:val="ListParagraph"/>
              <w:spacing w:before="0" w:after="0"/>
              <w:ind w:left="317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E3C68">
              <w:rPr>
                <w:rFonts w:ascii="Calibri" w:hAnsi="Calibri"/>
                <w:sz w:val="22"/>
                <w:szCs w:val="22"/>
              </w:rPr>
              <w:t>IM/S 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6" w:rsidRPr="001E3C68" w:rsidRDefault="00BC7716" w:rsidP="001E3C68">
            <w:pPr>
              <w:pStyle w:val="ListParagraph"/>
              <w:spacing w:before="0" w:after="0"/>
              <w:ind w:left="317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E3C68">
              <w:rPr>
                <w:rFonts w:ascii="Calibri" w:hAnsi="Calibri"/>
                <w:sz w:val="22"/>
                <w:szCs w:val="22"/>
              </w:rPr>
              <w:t>IM/S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6" w:rsidRPr="001E3C68" w:rsidRDefault="00BC7716" w:rsidP="001E3C68">
            <w:pPr>
              <w:pStyle w:val="ListParagraph"/>
              <w:spacing w:before="0" w:after="0"/>
              <w:ind w:left="317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E3C68">
              <w:rPr>
                <w:rFonts w:ascii="Calibri" w:hAnsi="Calibri"/>
                <w:sz w:val="22"/>
                <w:szCs w:val="22"/>
              </w:rPr>
              <w:t>IM/S 1</w:t>
            </w:r>
          </w:p>
        </w:tc>
      </w:tr>
      <w:tr w:rsidR="00E7268E" w:rsidRPr="00503AFE" w:rsidTr="00E7268E">
        <w:tc>
          <w:tcPr>
            <w:tcW w:w="1526" w:type="dxa"/>
          </w:tcPr>
          <w:p w:rsidR="00E7268E" w:rsidRPr="00503AFE" w:rsidRDefault="00E7268E" w:rsidP="00786914">
            <w:r w:rsidRPr="00503AFE">
              <w:t>Breadth</w:t>
            </w:r>
          </w:p>
        </w:tc>
        <w:tc>
          <w:tcPr>
            <w:tcW w:w="4365" w:type="dxa"/>
          </w:tcPr>
          <w:p w:rsidR="004D5EFF" w:rsidRPr="00503AFE" w:rsidRDefault="004D5EFF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Ensures decisions, objectives</w:t>
            </w:r>
            <w:r w:rsidR="00D9603F" w:rsidRPr="00503AFE">
              <w:rPr>
                <w:rFonts w:ascii="Calibri" w:hAnsi="Calibri"/>
                <w:sz w:val="22"/>
                <w:szCs w:val="22"/>
              </w:rPr>
              <w:t>, and plans</w:t>
            </w:r>
            <w:r w:rsidR="001A0B90" w:rsidRPr="00503AFE">
              <w:rPr>
                <w:rFonts w:ascii="Calibri" w:hAnsi="Calibri"/>
                <w:sz w:val="22"/>
                <w:szCs w:val="22"/>
              </w:rPr>
              <w:t>,</w:t>
            </w:r>
            <w:r w:rsidR="00D9603F" w:rsidRPr="00503AFE">
              <w:rPr>
                <w:rFonts w:ascii="Calibri" w:hAnsi="Calibri"/>
                <w:sz w:val="22"/>
                <w:szCs w:val="22"/>
              </w:rPr>
              <w:t xml:space="preserve"> are aligned to the D</w:t>
            </w:r>
            <w:r w:rsidRPr="00503AFE">
              <w:rPr>
                <w:rFonts w:ascii="Calibri" w:hAnsi="Calibri"/>
                <w:sz w:val="22"/>
                <w:szCs w:val="22"/>
              </w:rPr>
              <w:t>irectorate’s overall strategic direction.</w:t>
            </w:r>
          </w:p>
          <w:p w:rsidR="00E7268E" w:rsidRPr="00503AFE" w:rsidRDefault="00E7268E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Ensures purpose, direction, policies, ethics and performance expectations are clearly arti</w:t>
            </w:r>
            <w:r w:rsidR="004D5EFF" w:rsidRPr="00503AFE">
              <w:rPr>
                <w:rFonts w:ascii="Calibri" w:hAnsi="Calibri"/>
                <w:sz w:val="22"/>
                <w:szCs w:val="22"/>
              </w:rPr>
              <w:t>culated and understood by staff.</w:t>
            </w:r>
          </w:p>
          <w:p w:rsidR="00F2244C" w:rsidRPr="00503AFE" w:rsidRDefault="00E7268E" w:rsidP="001A0B90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Builds a culture of accountability, including performance monitoring and provides feedback relative to expectations</w:t>
            </w:r>
            <w:r w:rsidR="00481BAF" w:rsidRPr="00503AFE">
              <w:rPr>
                <w:rFonts w:ascii="Calibri" w:hAnsi="Calibri"/>
                <w:sz w:val="22"/>
                <w:szCs w:val="22"/>
              </w:rPr>
              <w:t>.</w:t>
            </w:r>
          </w:p>
          <w:p w:rsidR="008D59B6" w:rsidRPr="00503AFE" w:rsidRDefault="005578C1" w:rsidP="008D59B6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Identifies</w:t>
            </w:r>
            <w:r w:rsidR="008D59B6" w:rsidRPr="00503AFE">
              <w:rPr>
                <w:rFonts w:ascii="Calibri" w:hAnsi="Calibri"/>
                <w:sz w:val="22"/>
                <w:szCs w:val="22"/>
              </w:rPr>
              <w:t xml:space="preserve"> and prioritise</w:t>
            </w:r>
            <w:r w:rsidRPr="00503AFE">
              <w:rPr>
                <w:rFonts w:ascii="Calibri" w:hAnsi="Calibri"/>
                <w:sz w:val="22"/>
                <w:szCs w:val="22"/>
              </w:rPr>
              <w:t>s</w:t>
            </w:r>
            <w:r w:rsidR="008D59B6" w:rsidRPr="00503AFE">
              <w:rPr>
                <w:rFonts w:ascii="Calibri" w:hAnsi="Calibri"/>
                <w:sz w:val="22"/>
                <w:szCs w:val="22"/>
              </w:rPr>
              <w:t xml:space="preserve"> all current and planned projects and programs and determine</w:t>
            </w:r>
            <w:r w:rsidRPr="00503AFE">
              <w:rPr>
                <w:rFonts w:ascii="Calibri" w:hAnsi="Calibri"/>
                <w:sz w:val="22"/>
                <w:szCs w:val="22"/>
              </w:rPr>
              <w:t>s</w:t>
            </w:r>
            <w:r w:rsidR="008D59B6" w:rsidRPr="00503AFE">
              <w:rPr>
                <w:rFonts w:ascii="Calibri" w:hAnsi="Calibri"/>
                <w:sz w:val="22"/>
                <w:szCs w:val="22"/>
              </w:rPr>
              <w:t xml:space="preserve"> their alignment to the organisation’s overall strategic objectives.</w:t>
            </w:r>
          </w:p>
          <w:p w:rsidR="008D59B6" w:rsidRPr="00503AFE" w:rsidRDefault="00481BAF" w:rsidP="008D59B6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E</w:t>
            </w:r>
            <w:r w:rsidR="00564689" w:rsidRPr="00503AFE">
              <w:rPr>
                <w:rFonts w:ascii="Calibri" w:hAnsi="Calibri"/>
                <w:sz w:val="22"/>
                <w:szCs w:val="22"/>
              </w:rPr>
              <w:t>nsures appropriate ownership of risk management is embedded across the portfolio.</w:t>
            </w:r>
          </w:p>
        </w:tc>
        <w:tc>
          <w:tcPr>
            <w:tcW w:w="4365" w:type="dxa"/>
          </w:tcPr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Provide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strategic direction and leadership involving a diverse program or portfolio characterised by the highest levels of complexity, budget and/or risk.</w:t>
            </w:r>
          </w:p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Translate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Government objectives and priorities into organisational goals and ensure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business plans incorporate sound risk management principles and strategies to support achievement of these goals.</w:t>
            </w:r>
          </w:p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Develop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contingency plans to mitigate risks to the achievement of Government priorities.</w:t>
            </w:r>
          </w:p>
        </w:tc>
        <w:tc>
          <w:tcPr>
            <w:tcW w:w="4819" w:type="dxa"/>
          </w:tcPr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Typically oversee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a work unit engage in the delivery of a diverse range of infrastructure projects or programs characterised by a high level of complexity, budget and/or risk; including the provision of specialist professional and/or technical supervision where applicable.</w:t>
            </w:r>
          </w:p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Oversee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quality assurance practices and risk assessment and mitigation within area of responsibility.</w:t>
            </w:r>
          </w:p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Oversee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compliance processes and compliance intervention designed to ensure the integrity of programs.</w:t>
            </w:r>
          </w:p>
        </w:tc>
      </w:tr>
      <w:tr w:rsidR="00E7268E" w:rsidRPr="00503AFE" w:rsidTr="00E7268E">
        <w:tc>
          <w:tcPr>
            <w:tcW w:w="1526" w:type="dxa"/>
          </w:tcPr>
          <w:p w:rsidR="00E7268E" w:rsidRPr="00503AFE" w:rsidRDefault="00E7268E" w:rsidP="00786914">
            <w:r w:rsidRPr="00503AFE">
              <w:t>Interpersonal Skills</w:t>
            </w:r>
          </w:p>
        </w:tc>
        <w:tc>
          <w:tcPr>
            <w:tcW w:w="4365" w:type="dxa"/>
          </w:tcPr>
          <w:p w:rsidR="00E7268E" w:rsidRPr="00503AFE" w:rsidRDefault="009C5E92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Demonstrates a focus on teamwork by collaborating in a team environment.</w:t>
            </w:r>
          </w:p>
          <w:p w:rsidR="009515A1" w:rsidRPr="00503AFE" w:rsidRDefault="009515A1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Actively identifies, builds and maximises relationships with key stakeholders to achieve business objectives.</w:t>
            </w:r>
          </w:p>
          <w:p w:rsidR="004D5EFF" w:rsidRPr="00503AFE" w:rsidRDefault="004D5EFF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Listens and communicates in a way that engages and persuades the intended audience.</w:t>
            </w:r>
          </w:p>
          <w:p w:rsidR="00C836C9" w:rsidRPr="00503AFE" w:rsidRDefault="00C836C9" w:rsidP="00C836C9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Understands stakeholders’ businesses and provides an efficient, timely, ethical and accurate response to stakeholder needs.</w:t>
            </w:r>
          </w:p>
          <w:p w:rsidR="00A85D40" w:rsidRPr="00503AFE" w:rsidRDefault="00A85D40" w:rsidP="006E70C9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 xml:space="preserve">Ensures </w:t>
            </w:r>
            <w:r w:rsidR="006E70C9" w:rsidRPr="00503AFE">
              <w:rPr>
                <w:rFonts w:ascii="Calibri" w:hAnsi="Calibri"/>
                <w:sz w:val="22"/>
                <w:szCs w:val="22"/>
              </w:rPr>
              <w:t>the rationale for project portf</w:t>
            </w:r>
            <w:r w:rsidR="00346204" w:rsidRPr="00503AFE">
              <w:rPr>
                <w:rFonts w:ascii="Calibri" w:hAnsi="Calibri"/>
                <w:sz w:val="22"/>
                <w:szCs w:val="22"/>
              </w:rPr>
              <w:t>olio management is understood at</w:t>
            </w:r>
            <w:r w:rsidR="006E70C9" w:rsidRPr="00503AFE">
              <w:rPr>
                <w:rFonts w:ascii="Calibri" w:hAnsi="Calibri"/>
                <w:sz w:val="22"/>
                <w:szCs w:val="22"/>
              </w:rPr>
              <w:t xml:space="preserve"> all levels in the project organisation.</w:t>
            </w:r>
          </w:p>
        </w:tc>
        <w:tc>
          <w:tcPr>
            <w:tcW w:w="4365" w:type="dxa"/>
          </w:tcPr>
          <w:p w:rsidR="00E7268E" w:rsidRPr="00503AFE" w:rsidRDefault="003D3E38" w:rsidP="00510FF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Identifies</w:t>
            </w:r>
            <w:r w:rsidR="00E7268E" w:rsidRPr="00503AFE">
              <w:rPr>
                <w:rFonts w:ascii="Calibri" w:hAnsi="Calibri"/>
                <w:sz w:val="22"/>
                <w:szCs w:val="22"/>
              </w:rPr>
              <w:t xml:space="preserve"> opportunities to work collaboratively to improve service outcomes and overcome barriers. Actively build</w:t>
            </w:r>
            <w:r w:rsidRPr="00503AFE">
              <w:rPr>
                <w:rFonts w:ascii="Calibri" w:hAnsi="Calibri"/>
                <w:sz w:val="22"/>
                <w:szCs w:val="22"/>
              </w:rPr>
              <w:t>s</w:t>
            </w:r>
            <w:r w:rsidR="00E7268E" w:rsidRPr="00503AFE">
              <w:rPr>
                <w:rFonts w:ascii="Calibri" w:hAnsi="Calibri"/>
                <w:sz w:val="22"/>
                <w:szCs w:val="22"/>
              </w:rPr>
              <w:t xml:space="preserve"> sustainable relationships with internal and external stakeholders.</w:t>
            </w:r>
          </w:p>
          <w:p w:rsidR="00E7268E" w:rsidRPr="00503AFE" w:rsidRDefault="00E7268E" w:rsidP="00510FF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Represent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and negotiate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on behalf of the Directorate to advance the Directorate’s interests, including in cross-agency, inter-jurisdictional and other forums, and with business representatives and community groups.</w:t>
            </w:r>
          </w:p>
        </w:tc>
        <w:tc>
          <w:tcPr>
            <w:tcW w:w="4819" w:type="dxa"/>
          </w:tcPr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Develop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and manage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key strategic relationships with a broad range of internal and external stakeholders, including other government agencies and authorities, key private sector organisations, contractors, professionals</w:t>
            </w:r>
            <w:r w:rsidRPr="00503AFE">
              <w:rPr>
                <w:rFonts w:ascii="Calibri" w:hAnsi="Calibri"/>
                <w:strike/>
                <w:sz w:val="22"/>
                <w:szCs w:val="22"/>
              </w:rPr>
              <w:t xml:space="preserve"> </w:t>
            </w:r>
            <w:r w:rsidRPr="00503AFE">
              <w:rPr>
                <w:rFonts w:ascii="Calibri" w:hAnsi="Calibri"/>
                <w:sz w:val="22"/>
                <w:szCs w:val="22"/>
              </w:rPr>
              <w:t>and the community, promoting the Directorate’s business objectives.</w:t>
            </w:r>
          </w:p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Promote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collaboration across Directorates.</w:t>
            </w:r>
          </w:p>
          <w:p w:rsidR="00E7268E" w:rsidRPr="00503AFE" w:rsidRDefault="00E7268E" w:rsidP="001206E2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Represent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and advocate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the Directorate’s position in relevant forums.</w:t>
            </w:r>
          </w:p>
        </w:tc>
      </w:tr>
    </w:tbl>
    <w:p w:rsidR="00BC7716" w:rsidRDefault="00BC7716">
      <w:r>
        <w:br w:type="page"/>
      </w: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65"/>
        <w:gridCol w:w="4365"/>
        <w:gridCol w:w="4819"/>
      </w:tblGrid>
      <w:tr w:rsidR="00BC7716" w:rsidRPr="001E3C68" w:rsidTr="00BC77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6" w:rsidRPr="001E3C68" w:rsidRDefault="00BC7716" w:rsidP="001E3C68">
            <w:pPr>
              <w:jc w:val="center"/>
            </w:pPr>
            <w:r w:rsidRPr="001E3C68">
              <w:lastRenderedPageBreak/>
              <w:t>Sub-Factor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6" w:rsidRPr="001E3C68" w:rsidRDefault="00BC7716" w:rsidP="001E3C68">
            <w:pPr>
              <w:pStyle w:val="ListParagraph"/>
              <w:spacing w:before="0" w:after="0"/>
              <w:ind w:left="317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E3C68">
              <w:rPr>
                <w:rFonts w:ascii="Calibri" w:hAnsi="Calibri"/>
                <w:sz w:val="22"/>
                <w:szCs w:val="22"/>
              </w:rPr>
              <w:t>IM/S 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6" w:rsidRPr="001E3C68" w:rsidRDefault="00BC7716" w:rsidP="001E3C68">
            <w:pPr>
              <w:pStyle w:val="ListParagraph"/>
              <w:spacing w:before="0" w:after="0"/>
              <w:ind w:left="317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E3C68">
              <w:rPr>
                <w:rFonts w:ascii="Calibri" w:hAnsi="Calibri"/>
                <w:sz w:val="22"/>
                <w:szCs w:val="22"/>
              </w:rPr>
              <w:t>IM/S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6" w:rsidRPr="001E3C68" w:rsidRDefault="00BC7716" w:rsidP="001E3C68">
            <w:pPr>
              <w:pStyle w:val="ListParagraph"/>
              <w:spacing w:before="0" w:after="0"/>
              <w:ind w:left="317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E3C68">
              <w:rPr>
                <w:rFonts w:ascii="Calibri" w:hAnsi="Calibri"/>
                <w:sz w:val="22"/>
                <w:szCs w:val="22"/>
              </w:rPr>
              <w:t>IM/S 1</w:t>
            </w:r>
          </w:p>
        </w:tc>
      </w:tr>
      <w:tr w:rsidR="00E7268E" w:rsidRPr="00503AFE" w:rsidTr="00E7268E">
        <w:tc>
          <w:tcPr>
            <w:tcW w:w="1526" w:type="dxa"/>
          </w:tcPr>
          <w:p w:rsidR="00E7268E" w:rsidRPr="00503AFE" w:rsidRDefault="00E7268E" w:rsidP="00786914">
            <w:r w:rsidRPr="00503AFE">
              <w:t>Job Environment</w:t>
            </w:r>
          </w:p>
        </w:tc>
        <w:tc>
          <w:tcPr>
            <w:tcW w:w="4365" w:type="dxa"/>
          </w:tcPr>
          <w:p w:rsidR="004D5EFF" w:rsidRPr="00503AFE" w:rsidRDefault="004D5EFF" w:rsidP="00D9603F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Uses ‘bigger picture’ thinking to predict future trends in order to extract maximum benefits from opportunities and guard against potential threats.</w:t>
            </w:r>
          </w:p>
          <w:p w:rsidR="0004506D" w:rsidRPr="00503AFE" w:rsidRDefault="0004506D" w:rsidP="00D9603F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Provide</w:t>
            </w:r>
            <w:r w:rsidR="005578C1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tactical leadership of the portfolio management team and strategic leadership of the program and project managers operating within the portfolio.</w:t>
            </w:r>
          </w:p>
        </w:tc>
        <w:tc>
          <w:tcPr>
            <w:tcW w:w="4365" w:type="dxa"/>
          </w:tcPr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Duties are assigned in terms of broad direction and are reviewed for policy, soundness of approach, accomplishment and general effectiveness.</w:t>
            </w:r>
          </w:p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Challenge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>/test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established guidelines in seeking business improvements.</w:t>
            </w:r>
          </w:p>
          <w:p w:rsidR="00E7268E" w:rsidRPr="00503AFE" w:rsidRDefault="003D3E38" w:rsidP="0078120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Identifies</w:t>
            </w:r>
            <w:r w:rsidR="00E7268E" w:rsidRPr="00503AFE">
              <w:rPr>
                <w:rFonts w:ascii="Calibri" w:hAnsi="Calibri"/>
                <w:sz w:val="22"/>
                <w:szCs w:val="22"/>
              </w:rPr>
              <w:t xml:space="preserve"> external factors affecting, or having the potential to affect the work of the area, including emerging political, social, environmental and stakeholder issues/trends.</w:t>
            </w:r>
          </w:p>
        </w:tc>
        <w:tc>
          <w:tcPr>
            <w:tcW w:w="4819" w:type="dxa"/>
          </w:tcPr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Under limited direction, and operating with a high degree of autonomy, undertake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work with a high level of complexity or sensitivity in a complex and dynamic environment; modifying or adapting guidelines where necessary.</w:t>
            </w:r>
          </w:p>
          <w:p w:rsidR="00E7268E" w:rsidRPr="00503AFE" w:rsidRDefault="003D3E38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Applies</w:t>
            </w:r>
            <w:r w:rsidR="00E7268E" w:rsidRPr="00503AFE">
              <w:rPr>
                <w:rFonts w:ascii="Calibri" w:hAnsi="Calibri"/>
                <w:sz w:val="22"/>
                <w:szCs w:val="22"/>
              </w:rPr>
              <w:t xml:space="preserve"> and maintain</w:t>
            </w:r>
            <w:r w:rsidRPr="00503AFE">
              <w:rPr>
                <w:rFonts w:ascii="Calibri" w:hAnsi="Calibri"/>
                <w:sz w:val="22"/>
                <w:szCs w:val="22"/>
              </w:rPr>
              <w:t>s</w:t>
            </w:r>
            <w:r w:rsidR="00E7268E" w:rsidRPr="00503AFE">
              <w:rPr>
                <w:rFonts w:ascii="Calibri" w:hAnsi="Calibri"/>
                <w:sz w:val="22"/>
                <w:szCs w:val="22"/>
              </w:rPr>
              <w:t xml:space="preserve"> an extensive understanding of the role and responsibilities of the Directorate, and of the Directorate’s impact on the wider political and community context in which it operates.</w:t>
            </w:r>
          </w:p>
        </w:tc>
      </w:tr>
      <w:tr w:rsidR="00E7268E" w:rsidRPr="00503AFE" w:rsidTr="00E7268E">
        <w:tc>
          <w:tcPr>
            <w:tcW w:w="1526" w:type="dxa"/>
          </w:tcPr>
          <w:p w:rsidR="00E7268E" w:rsidRPr="00503AFE" w:rsidRDefault="00E7268E" w:rsidP="00786914">
            <w:r w:rsidRPr="00503AFE">
              <w:t>Reasoning</w:t>
            </w:r>
          </w:p>
        </w:tc>
        <w:tc>
          <w:tcPr>
            <w:tcW w:w="4365" w:type="dxa"/>
          </w:tcPr>
          <w:p w:rsidR="00E7268E" w:rsidRPr="00503AFE" w:rsidRDefault="00F2244C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Applies quantitative and qualitative research, tools and approaches to gather, distil, synthesise and evaluate data.</w:t>
            </w:r>
          </w:p>
          <w:p w:rsidR="000B3BA1" w:rsidRPr="00503AFE" w:rsidRDefault="009515A1" w:rsidP="005578C1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Identifies key issues and contributing factors to inform government policy.</w:t>
            </w:r>
          </w:p>
          <w:p w:rsidR="00A85D40" w:rsidRPr="00503AFE" w:rsidRDefault="005578C1" w:rsidP="005578C1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Evaluates the</w:t>
            </w:r>
            <w:r w:rsidR="00124F29" w:rsidRPr="00503AFE">
              <w:rPr>
                <w:rFonts w:ascii="Calibri" w:hAnsi="Calibri"/>
                <w:sz w:val="22"/>
                <w:szCs w:val="22"/>
              </w:rPr>
              <w:t xml:space="preserve"> performance of projects, individually and collectively, and the benefits they deliver to the organisation.</w:t>
            </w:r>
          </w:p>
        </w:tc>
        <w:tc>
          <w:tcPr>
            <w:tcW w:w="4365" w:type="dxa"/>
          </w:tcPr>
          <w:p w:rsidR="00E7268E" w:rsidRPr="00503AFE" w:rsidRDefault="00E7268E" w:rsidP="00546807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Undertake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very complex analysis in identifying: strategic direction/actions for the business; alternative options to resolve complex problems; and innovative and effective solutions to complex matters which have substantial, strategic impact for Government.</w:t>
            </w:r>
          </w:p>
        </w:tc>
        <w:tc>
          <w:tcPr>
            <w:tcW w:w="4819" w:type="dxa"/>
          </w:tcPr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Undertake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complex analysis and interpretatio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n of relevant matters, and applies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significant judgement, common sense and intellect in choosing a course of action to manage highly complex and/or sensitive or novel issues which may necessitate new or unique approaches/ solutions.</w:t>
            </w:r>
          </w:p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Provide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reports to senior management on program objectives, outcomes and performance.</w:t>
            </w:r>
          </w:p>
        </w:tc>
      </w:tr>
      <w:tr w:rsidR="00E7268E" w:rsidRPr="00503AFE" w:rsidTr="00E7268E">
        <w:tc>
          <w:tcPr>
            <w:tcW w:w="1526" w:type="dxa"/>
          </w:tcPr>
          <w:p w:rsidR="00E7268E" w:rsidRPr="00503AFE" w:rsidRDefault="002E5582" w:rsidP="00786914">
            <w:r w:rsidRPr="00503AFE">
              <w:br w:type="page"/>
            </w:r>
            <w:r w:rsidR="00E7268E" w:rsidRPr="00503AFE">
              <w:t>Involvement</w:t>
            </w:r>
          </w:p>
        </w:tc>
        <w:tc>
          <w:tcPr>
            <w:tcW w:w="4365" w:type="dxa"/>
          </w:tcPr>
          <w:p w:rsidR="00E7268E" w:rsidRPr="00503AFE" w:rsidRDefault="006E70C9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Builds and strengthens D</w:t>
            </w:r>
            <w:r w:rsidR="00E7268E" w:rsidRPr="00503AFE">
              <w:rPr>
                <w:rFonts w:ascii="Calibri" w:hAnsi="Calibri"/>
                <w:sz w:val="22"/>
                <w:szCs w:val="22"/>
              </w:rPr>
              <w:t>irectorate and own capabilities.</w:t>
            </w:r>
          </w:p>
          <w:p w:rsidR="00E7268E" w:rsidRPr="00503AFE" w:rsidRDefault="00E7268E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Accurately identifies capability needs and utilises effective development approaches for bridging capability gaps</w:t>
            </w:r>
            <w:r w:rsidR="009C5E92" w:rsidRPr="00503AFE">
              <w:rPr>
                <w:rFonts w:ascii="Calibri" w:hAnsi="Calibri"/>
                <w:sz w:val="22"/>
                <w:szCs w:val="22"/>
              </w:rPr>
              <w:t>.</w:t>
            </w:r>
          </w:p>
          <w:p w:rsidR="00F2244C" w:rsidRPr="00503AFE" w:rsidRDefault="00F2244C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Demonstrates a focus on work quality and improvement by taking perso</w:t>
            </w:r>
            <w:r w:rsidR="00C836C9" w:rsidRPr="00503AFE">
              <w:rPr>
                <w:rFonts w:ascii="Calibri" w:hAnsi="Calibri"/>
                <w:sz w:val="22"/>
                <w:szCs w:val="22"/>
              </w:rPr>
              <w:t>nal ownership of tasks, strives to improve quality and seeks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better ways to consistently deliver quality outcomes.</w:t>
            </w:r>
          </w:p>
          <w:p w:rsidR="005578C1" w:rsidRPr="00503AFE" w:rsidRDefault="005578C1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Ensures the right projects and programs are selected and prioritised, taking into account changing organisational strategies.</w:t>
            </w:r>
          </w:p>
        </w:tc>
        <w:tc>
          <w:tcPr>
            <w:tcW w:w="4365" w:type="dxa"/>
          </w:tcPr>
          <w:p w:rsidR="00E7268E" w:rsidRPr="00503AFE" w:rsidRDefault="00E7268E" w:rsidP="00F501E9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Undertake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strategic planning and decision-making concerning long-term plans and priorities for the business.</w:t>
            </w:r>
          </w:p>
          <w:p w:rsidR="00E7268E" w:rsidRPr="00503AFE" w:rsidRDefault="00E7268E" w:rsidP="00F501E9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Provide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effective leadership and direction of a range of programs to ensure a focused approach to achieving organisational outcomes linked to Government/Directorate goals, priorities and objectives.</w:t>
            </w:r>
          </w:p>
          <w:p w:rsidR="00E7268E" w:rsidRPr="00503AFE" w:rsidRDefault="00E7268E" w:rsidP="00F501E9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Ensure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the allocation of resources optimises the efficiency and effectiveness of activities and functions under their control.</w:t>
            </w:r>
          </w:p>
        </w:tc>
        <w:tc>
          <w:tcPr>
            <w:tcW w:w="4819" w:type="dxa"/>
          </w:tcPr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Within a discipline or area of responsibility, set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strategic direction, including developing long-term pl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ans and priorities; implements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operational strategies aimed at achieving 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specific Directorate objectives; and monitors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work flow and performance.</w:t>
            </w:r>
          </w:p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Contribute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to the strategic planning of Directorate-wide objectives.</w:t>
            </w:r>
          </w:p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Co-ordinate</w:t>
            </w:r>
            <w:r w:rsidR="00FE7D55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and assume</w:t>
            </w:r>
            <w:r w:rsidR="00FE7D55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responsibility for complex or sensitive projects or work programs that have strategic, political and/or operational significance.</w:t>
            </w:r>
          </w:p>
        </w:tc>
      </w:tr>
    </w:tbl>
    <w:p w:rsidR="00BC7716" w:rsidRDefault="00BC7716">
      <w:r>
        <w:br w:type="page"/>
      </w: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65"/>
        <w:gridCol w:w="4365"/>
        <w:gridCol w:w="4819"/>
      </w:tblGrid>
      <w:tr w:rsidR="00BC7716" w:rsidRPr="001E3C68" w:rsidTr="00BC77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6" w:rsidRPr="001E3C68" w:rsidRDefault="00BC7716" w:rsidP="001E3C68">
            <w:pPr>
              <w:jc w:val="center"/>
            </w:pPr>
            <w:r w:rsidRPr="001E3C68">
              <w:lastRenderedPageBreak/>
              <w:t>Sub-Factor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6" w:rsidRPr="001E3C68" w:rsidRDefault="00BC7716" w:rsidP="001E3C68">
            <w:pPr>
              <w:pStyle w:val="ListParagraph"/>
              <w:spacing w:before="0" w:after="0"/>
              <w:ind w:left="317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E3C68">
              <w:rPr>
                <w:rFonts w:ascii="Calibri" w:hAnsi="Calibri"/>
                <w:sz w:val="22"/>
                <w:szCs w:val="22"/>
              </w:rPr>
              <w:t>IM/S 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6" w:rsidRPr="001E3C68" w:rsidRDefault="00BC7716" w:rsidP="001E3C68">
            <w:pPr>
              <w:pStyle w:val="ListParagraph"/>
              <w:spacing w:before="0" w:after="0"/>
              <w:ind w:left="317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E3C68">
              <w:rPr>
                <w:rFonts w:ascii="Calibri" w:hAnsi="Calibri"/>
                <w:sz w:val="22"/>
                <w:szCs w:val="22"/>
              </w:rPr>
              <w:t>IM/S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6" w:rsidRPr="001E3C68" w:rsidRDefault="00BC7716" w:rsidP="001E3C68">
            <w:pPr>
              <w:pStyle w:val="ListParagraph"/>
              <w:spacing w:before="0" w:after="0"/>
              <w:ind w:left="317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E3C68">
              <w:rPr>
                <w:rFonts w:ascii="Calibri" w:hAnsi="Calibri"/>
                <w:sz w:val="22"/>
                <w:szCs w:val="22"/>
              </w:rPr>
              <w:t>IM/S 1</w:t>
            </w:r>
          </w:p>
        </w:tc>
      </w:tr>
      <w:tr w:rsidR="00E7268E" w:rsidRPr="00503AFE" w:rsidTr="00E7268E">
        <w:tc>
          <w:tcPr>
            <w:tcW w:w="1526" w:type="dxa"/>
          </w:tcPr>
          <w:p w:rsidR="00E7268E" w:rsidRPr="00503AFE" w:rsidRDefault="00E7268E" w:rsidP="00786914">
            <w:r w:rsidRPr="00503AFE">
              <w:t>Impact</w:t>
            </w:r>
          </w:p>
        </w:tc>
        <w:tc>
          <w:tcPr>
            <w:tcW w:w="4365" w:type="dxa"/>
          </w:tcPr>
          <w:p w:rsidR="00E7268E" w:rsidRPr="00503AFE" w:rsidRDefault="004D5EFF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Faci</w:t>
            </w:r>
            <w:r w:rsidR="00D9603F" w:rsidRPr="00503AFE">
              <w:rPr>
                <w:rFonts w:ascii="Calibri" w:hAnsi="Calibri"/>
                <w:sz w:val="22"/>
                <w:szCs w:val="22"/>
              </w:rPr>
              <w:t>litates the achievement of the D</w:t>
            </w:r>
            <w:r w:rsidRPr="00503AFE">
              <w:rPr>
                <w:rFonts w:ascii="Calibri" w:hAnsi="Calibri"/>
                <w:sz w:val="22"/>
                <w:szCs w:val="22"/>
              </w:rPr>
              <w:t>irectorate’s strategic objectives.</w:t>
            </w:r>
          </w:p>
          <w:p w:rsidR="00C836C9" w:rsidRPr="00503AFE" w:rsidRDefault="00C836C9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Maxi</w:t>
            </w:r>
            <w:r w:rsidR="00503AFE" w:rsidRPr="00503AFE">
              <w:rPr>
                <w:rFonts w:ascii="Calibri" w:hAnsi="Calibri"/>
                <w:sz w:val="22"/>
                <w:szCs w:val="22"/>
              </w:rPr>
              <w:t>mises the functionality of the business management s</w:t>
            </w:r>
            <w:r w:rsidRPr="00503AFE">
              <w:rPr>
                <w:rFonts w:ascii="Calibri" w:hAnsi="Calibri"/>
                <w:sz w:val="22"/>
                <w:szCs w:val="22"/>
              </w:rPr>
              <w:t>yst</w:t>
            </w:r>
            <w:r w:rsidR="00D9603F" w:rsidRPr="00503AFE">
              <w:rPr>
                <w:rFonts w:ascii="Calibri" w:hAnsi="Calibri"/>
                <w:sz w:val="22"/>
                <w:szCs w:val="22"/>
              </w:rPr>
              <w:t>em</w:t>
            </w:r>
            <w:r w:rsidR="00503AFE" w:rsidRPr="00503AFE">
              <w:rPr>
                <w:rFonts w:ascii="Calibri" w:hAnsi="Calibri"/>
                <w:sz w:val="22"/>
                <w:szCs w:val="22"/>
              </w:rPr>
              <w:t>s</w:t>
            </w:r>
            <w:r w:rsidR="00D9603F" w:rsidRPr="00503AFE">
              <w:rPr>
                <w:rFonts w:ascii="Calibri" w:hAnsi="Calibri"/>
                <w:sz w:val="22"/>
                <w:szCs w:val="22"/>
              </w:rPr>
              <w:t xml:space="preserve"> to help the D</w:t>
            </w:r>
            <w:r w:rsidRPr="00503AFE">
              <w:rPr>
                <w:rFonts w:ascii="Calibri" w:hAnsi="Calibri"/>
                <w:sz w:val="22"/>
                <w:szCs w:val="22"/>
              </w:rPr>
              <w:t>irectorate achieve its business objectives.</w:t>
            </w:r>
          </w:p>
          <w:p w:rsidR="00552EC2" w:rsidRPr="00503AFE" w:rsidRDefault="005578C1" w:rsidP="005578C1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 xml:space="preserve">Ensures appropriate decision making processes and organisational controls are in place and functioning effectively and efficiently, including the establishment and maintenance of </w:t>
            </w:r>
            <w:r w:rsidR="00552EC2" w:rsidRPr="00503AFE">
              <w:rPr>
                <w:rFonts w:ascii="Calibri" w:hAnsi="Calibri"/>
                <w:sz w:val="22"/>
                <w:szCs w:val="22"/>
              </w:rPr>
              <w:t>structures, procedures and methods in order to ensure appropriate governance of projects and programs within the portfolio.</w:t>
            </w:r>
          </w:p>
        </w:tc>
        <w:tc>
          <w:tcPr>
            <w:tcW w:w="4365" w:type="dxa"/>
          </w:tcPr>
          <w:p w:rsidR="00E7268E" w:rsidRPr="00503AFE" w:rsidRDefault="00E7268E" w:rsidP="000E3B51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Decisions made at this level have a direct and significant impact on the strategic direction of the business.</w:t>
            </w:r>
          </w:p>
          <w:p w:rsidR="00E7268E" w:rsidRPr="00503AFE" w:rsidRDefault="00E7268E" w:rsidP="00DC5EC9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Provide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high level advice to senior manage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ment and Ministers; contributes to and supports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the strategic direction of the Directorate. Advice or recommendations provided is technically authoritative and has a significant influence within and outside the Directorate.</w:t>
            </w:r>
          </w:p>
          <w:p w:rsidR="00E7268E" w:rsidRPr="00503AFE" w:rsidRDefault="003D3E38" w:rsidP="0025170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Influences and develops</w:t>
            </w:r>
            <w:r w:rsidR="00E7268E" w:rsidRPr="00503AFE">
              <w:rPr>
                <w:rFonts w:ascii="Calibri" w:hAnsi="Calibri"/>
                <w:sz w:val="22"/>
                <w:szCs w:val="22"/>
              </w:rPr>
              <w:t xml:space="preserve"> strategy, policies, priorities and operational practices in support of Directorate objectives based on the exercise of high-level decision-making and judgement.</w:t>
            </w:r>
          </w:p>
        </w:tc>
        <w:tc>
          <w:tcPr>
            <w:tcW w:w="4819" w:type="dxa"/>
          </w:tcPr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Decisions made at this level have a significant impact on the day-to-day operation of the work area and other parts of the Directorate.</w:t>
            </w:r>
          </w:p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Provide</w:t>
            </w:r>
            <w:r w:rsidR="00FE7D55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high-level advice to senior management and Ministers, including in an area of specialisation. Advice or recommendations provided at this level is technically authoritative and has a significant influence on the immediate work area and outside the Directorate.</w:t>
            </w:r>
          </w:p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Oversee</w:t>
            </w:r>
            <w:r w:rsidR="00FE7D55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the development</w:t>
            </w:r>
            <w:r w:rsidR="00FE7D55" w:rsidRPr="00503AFE">
              <w:rPr>
                <w:rFonts w:ascii="Calibri" w:hAnsi="Calibri"/>
                <w:sz w:val="22"/>
                <w:szCs w:val="22"/>
              </w:rPr>
              <w:t>,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or develop</w:t>
            </w:r>
            <w:r w:rsidR="00FE7D55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and supervise</w:t>
            </w:r>
            <w:r w:rsidR="00FE7D55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the implementation of, high-level policy/strategy, ensuring consistency with relevant legislation, regulations/standards, and with Government and Directorate objectives.</w:t>
            </w:r>
          </w:p>
        </w:tc>
      </w:tr>
      <w:tr w:rsidR="00E7268E" w:rsidRPr="00503AFE" w:rsidTr="00E7268E">
        <w:tc>
          <w:tcPr>
            <w:tcW w:w="1526" w:type="dxa"/>
          </w:tcPr>
          <w:p w:rsidR="00E7268E" w:rsidRPr="00503AFE" w:rsidRDefault="00E7268E" w:rsidP="00786914">
            <w:r w:rsidRPr="00503AFE">
              <w:t>Independence and Influence</w:t>
            </w:r>
          </w:p>
        </w:tc>
        <w:tc>
          <w:tcPr>
            <w:tcW w:w="4365" w:type="dxa"/>
          </w:tcPr>
          <w:p w:rsidR="00E7268E" w:rsidRPr="00503AFE" w:rsidRDefault="00F2244C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Manages self and/or units, including people, financial and technological resources.</w:t>
            </w:r>
          </w:p>
          <w:p w:rsidR="00F2244C" w:rsidRPr="00503AFE" w:rsidRDefault="00F2244C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Defines goals and ways to attain them.</w:t>
            </w:r>
          </w:p>
          <w:p w:rsidR="00F2244C" w:rsidRPr="00503AFE" w:rsidRDefault="00F2244C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Assigns resources and responsibilities for task accomplishment.</w:t>
            </w:r>
          </w:p>
          <w:p w:rsidR="00F2244C" w:rsidRPr="00503AFE" w:rsidRDefault="00F2244C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Monitors activities and initiates corrective action.</w:t>
            </w:r>
          </w:p>
          <w:p w:rsidR="000F2793" w:rsidRPr="00503AFE" w:rsidRDefault="000F2793" w:rsidP="00E7268E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 xml:space="preserve">Assesses existing resource pool and skill sets available, and </w:t>
            </w:r>
            <w:r w:rsidR="004F46E3" w:rsidRPr="00503AFE">
              <w:rPr>
                <w:rFonts w:ascii="Calibri" w:hAnsi="Calibri"/>
                <w:sz w:val="22"/>
                <w:szCs w:val="22"/>
              </w:rPr>
              <w:t>balanc</w:t>
            </w:r>
            <w:r w:rsidR="00291596" w:rsidRPr="00503AFE">
              <w:rPr>
                <w:rFonts w:ascii="Calibri" w:hAnsi="Calibri"/>
                <w:sz w:val="22"/>
                <w:szCs w:val="22"/>
              </w:rPr>
              <w:t>es</w:t>
            </w:r>
            <w:r w:rsidR="004F46E3" w:rsidRPr="00503AFE">
              <w:rPr>
                <w:rFonts w:ascii="Calibri" w:hAnsi="Calibri"/>
                <w:sz w:val="22"/>
                <w:szCs w:val="22"/>
              </w:rPr>
              <w:t xml:space="preserve"> the number and type of projects planned or currently undertaken with available resources</w:t>
            </w:r>
            <w:r w:rsidR="00291596" w:rsidRPr="00503AFE">
              <w:rPr>
                <w:rFonts w:ascii="Calibri" w:hAnsi="Calibri"/>
                <w:sz w:val="22"/>
                <w:szCs w:val="22"/>
              </w:rPr>
              <w:t>.</w:t>
            </w:r>
          </w:p>
          <w:p w:rsidR="000F2793" w:rsidRPr="00503AFE" w:rsidRDefault="000F2793" w:rsidP="00FA2EF7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Examines resource forecasts and the allocation of resources</w:t>
            </w:r>
            <w:r w:rsidR="008163CD" w:rsidRPr="00503AF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A2EF7" w:rsidRPr="00503AFE">
              <w:rPr>
                <w:rFonts w:ascii="Calibri" w:hAnsi="Calibri"/>
                <w:sz w:val="22"/>
                <w:szCs w:val="22"/>
              </w:rPr>
              <w:t>to ensure business needs are met and organisational strategies are achieved.</w:t>
            </w:r>
          </w:p>
        </w:tc>
        <w:tc>
          <w:tcPr>
            <w:tcW w:w="4365" w:type="dxa"/>
          </w:tcPr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Exercise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substantial independence in the effective leadership and management of a diverse program/portfolio.</w:t>
            </w:r>
          </w:p>
          <w:p w:rsidR="00E7268E" w:rsidRPr="00503AFE" w:rsidRDefault="003D3E38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Is a</w:t>
            </w:r>
            <w:r w:rsidR="00E7268E" w:rsidRPr="00503AFE">
              <w:rPr>
                <w:rFonts w:ascii="Calibri" w:hAnsi="Calibri"/>
                <w:sz w:val="22"/>
                <w:szCs w:val="22"/>
              </w:rPr>
              <w:t>ccountable for program development and planning, including resource negotiation, implementation, effectiveness review, and the application of professional standards and quality assurance practices.</w:t>
            </w:r>
          </w:p>
          <w:p w:rsidR="00E7268E" w:rsidRPr="00503AFE" w:rsidRDefault="00E7268E" w:rsidP="00CB3DB6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Perform</w:t>
            </w:r>
            <w:r w:rsidR="003D3E38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an important leadership role in building organisational capability and resilience.</w:t>
            </w:r>
          </w:p>
        </w:tc>
        <w:tc>
          <w:tcPr>
            <w:tcW w:w="4819" w:type="dxa"/>
          </w:tcPr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Exercise</w:t>
            </w:r>
            <w:r w:rsidR="00FE7D55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a high degree of autonomy and independence in leading/managing a large and/or diverse team/work unit.</w:t>
            </w:r>
          </w:p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Decision</w:t>
            </w:r>
            <w:r w:rsidR="00FE7D55" w:rsidRPr="00503AFE">
              <w:rPr>
                <w:rFonts w:ascii="Calibri" w:hAnsi="Calibri"/>
                <w:sz w:val="22"/>
                <w:szCs w:val="22"/>
              </w:rPr>
              <w:t>s</w:t>
            </w:r>
            <w:r w:rsidRPr="00503AFE">
              <w:rPr>
                <w:rFonts w:ascii="Calibri" w:hAnsi="Calibri"/>
                <w:sz w:val="22"/>
                <w:szCs w:val="22"/>
              </w:rPr>
              <w:t xml:space="preserve"> made at this level involve the exercise of considerable delegated authority or significant accountability for the delivery of outcomes.</w:t>
            </w:r>
          </w:p>
          <w:p w:rsidR="00E7268E" w:rsidRPr="00503AFE" w:rsidRDefault="00E7268E" w:rsidP="00786914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 xml:space="preserve">Delegations exercised involve: </w:t>
            </w:r>
          </w:p>
          <w:p w:rsidR="00E7268E" w:rsidRPr="00503AFE" w:rsidRDefault="00E7268E" w:rsidP="00786914">
            <w:pPr>
              <w:pStyle w:val="ListParagraph"/>
              <w:numPr>
                <w:ilvl w:val="0"/>
                <w:numId w:val="3"/>
              </w:numPr>
              <w:spacing w:before="0" w:after="0"/>
              <w:ind w:left="459" w:hanging="142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being the final authority for the approval of expenditure;</w:t>
            </w:r>
          </w:p>
          <w:p w:rsidR="00E7268E" w:rsidRPr="00503AFE" w:rsidRDefault="00E7268E" w:rsidP="00786914">
            <w:pPr>
              <w:pStyle w:val="ListParagraph"/>
              <w:numPr>
                <w:ilvl w:val="0"/>
                <w:numId w:val="3"/>
              </w:numPr>
              <w:spacing w:before="0" w:after="0"/>
              <w:ind w:left="459" w:hanging="142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undertaking specific action in line with Directorate policy/strategy;</w:t>
            </w:r>
          </w:p>
          <w:p w:rsidR="00E7268E" w:rsidRPr="00503AFE" w:rsidRDefault="00E7268E" w:rsidP="00786914">
            <w:pPr>
              <w:pStyle w:val="ListParagraph"/>
              <w:numPr>
                <w:ilvl w:val="0"/>
                <w:numId w:val="3"/>
              </w:numPr>
              <w:spacing w:before="0" w:after="0"/>
              <w:ind w:left="459" w:hanging="142"/>
              <w:rPr>
                <w:rFonts w:ascii="Calibri" w:hAnsi="Calibri"/>
                <w:sz w:val="22"/>
                <w:szCs w:val="22"/>
              </w:rPr>
            </w:pPr>
            <w:r w:rsidRPr="00503AFE">
              <w:rPr>
                <w:rFonts w:ascii="Calibri" w:hAnsi="Calibri"/>
                <w:sz w:val="22"/>
                <w:szCs w:val="22"/>
              </w:rPr>
              <w:t>reviewing actions or decisions in the work area.</w:t>
            </w:r>
          </w:p>
        </w:tc>
      </w:tr>
    </w:tbl>
    <w:p w:rsidR="00BC7780" w:rsidRDefault="00BC7780" w:rsidP="00E50E82"/>
    <w:p w:rsidR="009D4911" w:rsidRDefault="009D4911" w:rsidP="00503AFE"/>
    <w:sectPr w:rsidR="009D4911" w:rsidSect="00FB442A">
      <w:headerReference w:type="default" r:id="rId8"/>
      <w:pgSz w:w="16838" w:h="11906" w:orient="landscape"/>
      <w:pgMar w:top="426" w:right="962" w:bottom="284" w:left="993" w:header="286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54" w:rsidRDefault="00C03654" w:rsidP="00B707D1">
      <w:r>
        <w:separator/>
      </w:r>
    </w:p>
  </w:endnote>
  <w:endnote w:type="continuationSeparator" w:id="0">
    <w:p w:rsidR="00C03654" w:rsidRDefault="00C03654" w:rsidP="00B7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54" w:rsidRDefault="00C03654" w:rsidP="00B707D1">
      <w:r>
        <w:separator/>
      </w:r>
    </w:p>
  </w:footnote>
  <w:footnote w:type="continuationSeparator" w:id="0">
    <w:p w:rsidR="00C03654" w:rsidRDefault="00C03654" w:rsidP="00B70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384" w:rsidRPr="00B707D1" w:rsidRDefault="00793384" w:rsidP="00FB442A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FBF"/>
    <w:multiLevelType w:val="hybridMultilevel"/>
    <w:tmpl w:val="D6204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7E68"/>
    <w:multiLevelType w:val="hybridMultilevel"/>
    <w:tmpl w:val="7EC6F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35CD"/>
    <w:multiLevelType w:val="hybridMultilevel"/>
    <w:tmpl w:val="90187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A36A5"/>
    <w:multiLevelType w:val="hybridMultilevel"/>
    <w:tmpl w:val="1EBA2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55142"/>
    <w:multiLevelType w:val="hybridMultilevel"/>
    <w:tmpl w:val="30E8A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BC"/>
    <w:multiLevelType w:val="hybridMultilevel"/>
    <w:tmpl w:val="854427FE"/>
    <w:lvl w:ilvl="0" w:tplc="023024C2">
      <w:numFmt w:val="bullet"/>
      <w:lvlText w:val="-"/>
      <w:lvlJc w:val="left"/>
      <w:pPr>
        <w:ind w:left="677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49E943C7"/>
    <w:multiLevelType w:val="hybridMultilevel"/>
    <w:tmpl w:val="F28EE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B7DB8"/>
    <w:multiLevelType w:val="hybridMultilevel"/>
    <w:tmpl w:val="2E6C42D4"/>
    <w:lvl w:ilvl="0" w:tplc="0C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 w15:restartNumberingAfterBreak="0">
    <w:nsid w:val="6A78389D"/>
    <w:multiLevelType w:val="hybridMultilevel"/>
    <w:tmpl w:val="3C04D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97A56"/>
    <w:multiLevelType w:val="hybridMultilevel"/>
    <w:tmpl w:val="2C1ED996"/>
    <w:lvl w:ilvl="0" w:tplc="D45EA9CA">
      <w:numFmt w:val="bullet"/>
      <w:lvlText w:val="-"/>
      <w:lvlJc w:val="left"/>
      <w:pPr>
        <w:ind w:left="677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82"/>
    <w:rsid w:val="00040D61"/>
    <w:rsid w:val="0004506D"/>
    <w:rsid w:val="00065580"/>
    <w:rsid w:val="00076E76"/>
    <w:rsid w:val="00080B94"/>
    <w:rsid w:val="000B3BA1"/>
    <w:rsid w:val="000C672B"/>
    <w:rsid w:val="000E3B51"/>
    <w:rsid w:val="000F2793"/>
    <w:rsid w:val="000F6201"/>
    <w:rsid w:val="00104A8D"/>
    <w:rsid w:val="001206E2"/>
    <w:rsid w:val="00124F29"/>
    <w:rsid w:val="00162AF1"/>
    <w:rsid w:val="00177BBB"/>
    <w:rsid w:val="001A0B90"/>
    <w:rsid w:val="001C1422"/>
    <w:rsid w:val="001C3AF2"/>
    <w:rsid w:val="001E3C68"/>
    <w:rsid w:val="00227D86"/>
    <w:rsid w:val="00233F20"/>
    <w:rsid w:val="0025170E"/>
    <w:rsid w:val="00291596"/>
    <w:rsid w:val="00296BED"/>
    <w:rsid w:val="002D180F"/>
    <w:rsid w:val="002E5582"/>
    <w:rsid w:val="002F14E7"/>
    <w:rsid w:val="00306A4C"/>
    <w:rsid w:val="00346204"/>
    <w:rsid w:val="003873C3"/>
    <w:rsid w:val="00390803"/>
    <w:rsid w:val="003A67C4"/>
    <w:rsid w:val="003A6BE9"/>
    <w:rsid w:val="003D06A5"/>
    <w:rsid w:val="003D3A03"/>
    <w:rsid w:val="003D3E38"/>
    <w:rsid w:val="003E05B0"/>
    <w:rsid w:val="003F3748"/>
    <w:rsid w:val="00401173"/>
    <w:rsid w:val="0041086E"/>
    <w:rsid w:val="0042774B"/>
    <w:rsid w:val="00431DCE"/>
    <w:rsid w:val="00454CF1"/>
    <w:rsid w:val="00472048"/>
    <w:rsid w:val="00481BAF"/>
    <w:rsid w:val="004A0E54"/>
    <w:rsid w:val="004D5EFF"/>
    <w:rsid w:val="004E6EF3"/>
    <w:rsid w:val="004F46E3"/>
    <w:rsid w:val="00503AFE"/>
    <w:rsid w:val="0050562B"/>
    <w:rsid w:val="00510FFE"/>
    <w:rsid w:val="00514F39"/>
    <w:rsid w:val="00531BD6"/>
    <w:rsid w:val="00546807"/>
    <w:rsid w:val="00552EC2"/>
    <w:rsid w:val="00553F78"/>
    <w:rsid w:val="005578C1"/>
    <w:rsid w:val="00564689"/>
    <w:rsid w:val="00571C10"/>
    <w:rsid w:val="005A51D9"/>
    <w:rsid w:val="005B7D98"/>
    <w:rsid w:val="005F04E2"/>
    <w:rsid w:val="00632410"/>
    <w:rsid w:val="00633271"/>
    <w:rsid w:val="006461AD"/>
    <w:rsid w:val="00667EC7"/>
    <w:rsid w:val="006C2AF4"/>
    <w:rsid w:val="006D4488"/>
    <w:rsid w:val="006E0363"/>
    <w:rsid w:val="006E70C9"/>
    <w:rsid w:val="006F3FBB"/>
    <w:rsid w:val="00717171"/>
    <w:rsid w:val="0074684B"/>
    <w:rsid w:val="00750337"/>
    <w:rsid w:val="007558E4"/>
    <w:rsid w:val="00781204"/>
    <w:rsid w:val="00782FA8"/>
    <w:rsid w:val="00786914"/>
    <w:rsid w:val="00793384"/>
    <w:rsid w:val="00797DC1"/>
    <w:rsid w:val="007C16C0"/>
    <w:rsid w:val="007C3757"/>
    <w:rsid w:val="007D1782"/>
    <w:rsid w:val="008163CD"/>
    <w:rsid w:val="0083763B"/>
    <w:rsid w:val="00880081"/>
    <w:rsid w:val="008C24A0"/>
    <w:rsid w:val="008D3231"/>
    <w:rsid w:val="008D50CA"/>
    <w:rsid w:val="008D59B6"/>
    <w:rsid w:val="008D5BFE"/>
    <w:rsid w:val="008D7181"/>
    <w:rsid w:val="008F7FC4"/>
    <w:rsid w:val="00900978"/>
    <w:rsid w:val="00900DCC"/>
    <w:rsid w:val="00906850"/>
    <w:rsid w:val="00920B12"/>
    <w:rsid w:val="009515A1"/>
    <w:rsid w:val="00957606"/>
    <w:rsid w:val="00971519"/>
    <w:rsid w:val="009C5E92"/>
    <w:rsid w:val="009D4911"/>
    <w:rsid w:val="00A0656B"/>
    <w:rsid w:val="00A1555C"/>
    <w:rsid w:val="00A60672"/>
    <w:rsid w:val="00A60F0B"/>
    <w:rsid w:val="00A82AB6"/>
    <w:rsid w:val="00A85D40"/>
    <w:rsid w:val="00A97EB8"/>
    <w:rsid w:val="00AA4CA6"/>
    <w:rsid w:val="00AB7195"/>
    <w:rsid w:val="00AD4F07"/>
    <w:rsid w:val="00AE1DC5"/>
    <w:rsid w:val="00AE20EC"/>
    <w:rsid w:val="00AE3FE9"/>
    <w:rsid w:val="00AF7816"/>
    <w:rsid w:val="00B07E19"/>
    <w:rsid w:val="00B16A73"/>
    <w:rsid w:val="00B441AF"/>
    <w:rsid w:val="00B54AC2"/>
    <w:rsid w:val="00B707D1"/>
    <w:rsid w:val="00B7326A"/>
    <w:rsid w:val="00B90F7B"/>
    <w:rsid w:val="00B9483F"/>
    <w:rsid w:val="00BA68EF"/>
    <w:rsid w:val="00BC7716"/>
    <w:rsid w:val="00BC7780"/>
    <w:rsid w:val="00C03654"/>
    <w:rsid w:val="00C07766"/>
    <w:rsid w:val="00C17C96"/>
    <w:rsid w:val="00C2769C"/>
    <w:rsid w:val="00C402AB"/>
    <w:rsid w:val="00C44819"/>
    <w:rsid w:val="00C836C9"/>
    <w:rsid w:val="00CB3DB6"/>
    <w:rsid w:val="00CC7C04"/>
    <w:rsid w:val="00CD2715"/>
    <w:rsid w:val="00CF6937"/>
    <w:rsid w:val="00D32A7A"/>
    <w:rsid w:val="00D670BF"/>
    <w:rsid w:val="00D9603F"/>
    <w:rsid w:val="00DC5EC9"/>
    <w:rsid w:val="00DE11F5"/>
    <w:rsid w:val="00DF1015"/>
    <w:rsid w:val="00E00503"/>
    <w:rsid w:val="00E27974"/>
    <w:rsid w:val="00E462C9"/>
    <w:rsid w:val="00E50E82"/>
    <w:rsid w:val="00E7268E"/>
    <w:rsid w:val="00E77A38"/>
    <w:rsid w:val="00ED1291"/>
    <w:rsid w:val="00ED6842"/>
    <w:rsid w:val="00F02D6A"/>
    <w:rsid w:val="00F2244C"/>
    <w:rsid w:val="00F41487"/>
    <w:rsid w:val="00F501E9"/>
    <w:rsid w:val="00FA2EF7"/>
    <w:rsid w:val="00FB442A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7A2933C-6778-4F7D-91DF-D44024F2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E8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E82"/>
    <w:pPr>
      <w:spacing w:before="120" w:after="120"/>
      <w:ind w:left="720"/>
      <w:contextualSpacing/>
    </w:pPr>
    <w:rPr>
      <w:rFonts w:ascii="Arial" w:eastAsia="Times" w:hAnsi="Arial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70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7D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70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7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6D66A-5EEB-4CC7-855F-045B05CBD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11687C-436C-4B14-BF04-EB808253CA3A}"/>
</file>

<file path=customXml/itemProps3.xml><?xml version="1.0" encoding="utf-8"?>
<ds:datastoreItem xmlns:ds="http://schemas.openxmlformats.org/officeDocument/2006/customXml" ds:itemID="{23E4F557-B16E-401F-9DEA-30062DB81743}"/>
</file>

<file path=customXml/itemProps4.xml><?xml version="1.0" encoding="utf-8"?>
<ds:datastoreItem xmlns:ds="http://schemas.openxmlformats.org/officeDocument/2006/customXml" ds:itemID="{8229A04F-11D5-4136-8563-4F7D388DD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2448</Words>
  <Characters>15257</Characters>
  <Application>Microsoft Office Word</Application>
  <DocSecurity>0</DocSecurity>
  <Lines>508</Lines>
  <Paragraphs>340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Gratton</dc:creator>
  <cp:keywords/>
  <cp:lastModifiedBy>Savage, DanielJ</cp:lastModifiedBy>
  <cp:revision>4</cp:revision>
  <cp:lastPrinted>2015-09-01T23:30:00Z</cp:lastPrinted>
  <dcterms:created xsi:type="dcterms:W3CDTF">2017-09-20T01:17:00Z</dcterms:created>
  <dcterms:modified xsi:type="dcterms:W3CDTF">2017-09-20T02:18:00Z</dcterms:modified>
</cp:coreProperties>
</file>